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ED7" w:rsidRDefault="006C38CC">
      <w:pPr>
        <w:spacing w:beforeLines="50" w:before="120" w:afterLines="50" w:after="120" w:line="240" w:lineRule="auto"/>
        <w:ind w:left="1104" w:hangingChars="500" w:hanging="1104"/>
        <w:jc w:val="both"/>
        <w:rPr>
          <w:rFonts w:ascii="Arial" w:eastAsia="Times New Roman" w:hAnsi="Arial" w:cs="Arial"/>
          <w:b/>
          <w:bCs/>
          <w:kern w:val="2"/>
        </w:rPr>
      </w:pPr>
      <w:r>
        <w:rPr>
          <w:rFonts w:ascii="Arial" w:eastAsia="Times New Roman" w:hAnsi="Arial" w:cs="Arial"/>
          <w:b/>
          <w:bCs/>
          <w:kern w:val="2"/>
        </w:rPr>
        <w:t>3GPP TSG RAN WG1 #11</w:t>
      </w:r>
      <w:r>
        <w:rPr>
          <w:rFonts w:ascii="Arial" w:hAnsi="Arial" w:cs="Arial" w:hint="eastAsia"/>
          <w:b/>
          <w:bCs/>
          <w:kern w:val="2"/>
        </w:rPr>
        <w:t>9</w:t>
      </w:r>
      <w:r w:rsidR="000C0CBB">
        <w:rPr>
          <w:rFonts w:ascii="Arial" w:eastAsia="Times New Roman" w:hAnsi="Arial" w:cs="Arial"/>
          <w:b/>
          <w:bCs/>
          <w:kern w:val="2"/>
        </w:rPr>
        <w:tab/>
        <w:t xml:space="preserve">                                         </w:t>
      </w:r>
      <w:r w:rsidR="000C0CBB">
        <w:rPr>
          <w:rFonts w:ascii="Arial" w:eastAsia="Times New Roman" w:hAnsi="Arial" w:cs="Arial"/>
          <w:b/>
          <w:bCs/>
          <w:kern w:val="2"/>
        </w:rPr>
        <w:t xml:space="preserve">           </w:t>
      </w:r>
      <w:r w:rsidR="000C0CBB">
        <w:rPr>
          <w:rFonts w:ascii="Arial" w:hAnsi="Arial" w:cs="Arial"/>
          <w:b/>
          <w:bCs/>
          <w:kern w:val="2"/>
        </w:rPr>
        <w:t xml:space="preserve">                       </w:t>
      </w:r>
      <w:r w:rsidR="000C0CBB">
        <w:rPr>
          <w:rFonts w:ascii="Arial" w:hAnsi="Arial" w:cs="Arial"/>
          <w:b/>
          <w:bCs/>
          <w:kern w:val="2"/>
        </w:rPr>
        <w:t xml:space="preserve">  </w:t>
      </w:r>
      <w:r w:rsidR="000C0CBB">
        <w:rPr>
          <w:rFonts w:ascii="Arial" w:eastAsia="Times New Roman" w:hAnsi="Arial" w:cs="Arial"/>
          <w:b/>
          <w:bCs/>
          <w:kern w:val="2"/>
        </w:rPr>
        <w:t xml:space="preserve">  </w:t>
      </w:r>
      <w:r w:rsidR="000C0CBB">
        <w:rPr>
          <w:rFonts w:ascii="Arial" w:hAnsi="Arial" w:cs="Arial" w:hint="eastAsia"/>
          <w:b/>
          <w:bCs/>
          <w:kern w:val="2"/>
        </w:rPr>
        <w:t>R1-2409478</w:t>
      </w:r>
      <w:r w:rsidR="000C0CBB">
        <w:rPr>
          <w:rFonts w:ascii="Arial" w:eastAsia="Times New Roman" w:hAnsi="Arial" w:cs="Arial"/>
          <w:b/>
          <w:bCs/>
          <w:kern w:val="2"/>
        </w:rPr>
        <w:t xml:space="preserve"> </w:t>
      </w:r>
      <w:r w:rsidR="000C0CBB">
        <w:rPr>
          <w:rFonts w:ascii="Arial" w:eastAsia="Times New Roman" w:hAnsi="Arial" w:cs="Arial"/>
          <w:b/>
          <w:bCs/>
          <w:kern w:val="2"/>
        </w:rPr>
        <w:t xml:space="preserve">                                                                                                                                                </w:t>
      </w:r>
    </w:p>
    <w:p w:rsidR="006C38CC" w:rsidRDefault="006C38CC" w:rsidP="006C38CC">
      <w:pPr>
        <w:spacing w:beforeLines="50" w:before="120" w:afterLines="50" w:after="120" w:line="240" w:lineRule="auto"/>
        <w:jc w:val="both"/>
        <w:rPr>
          <w:rFonts w:ascii="Arial" w:eastAsia="Times New Roman" w:hAnsi="Arial" w:cs="Arial"/>
          <w:b/>
          <w:bCs/>
          <w:kern w:val="2"/>
          <w:lang w:eastAsia="ja-JP"/>
        </w:rPr>
      </w:pPr>
      <w:r>
        <w:rPr>
          <w:rFonts w:ascii="Arial" w:eastAsia="Times New Roman" w:hAnsi="Arial" w:cs="Arial"/>
          <w:b/>
          <w:bCs/>
          <w:kern w:val="2"/>
          <w:lang w:eastAsia="ja-JP"/>
        </w:rPr>
        <w:t>Orlando, US, November 18</w:t>
      </w:r>
      <w:r>
        <w:rPr>
          <w:rFonts w:ascii="Arial" w:eastAsia="Times New Roman" w:hAnsi="Arial" w:cs="Arial"/>
          <w:b/>
          <w:bCs/>
          <w:kern w:val="2"/>
          <w:vertAlign w:val="superscript"/>
          <w:lang w:eastAsia="ja-JP"/>
        </w:rPr>
        <w:t>th</w:t>
      </w:r>
      <w:r>
        <w:rPr>
          <w:rFonts w:ascii="Arial" w:eastAsia="Times New Roman" w:hAnsi="Arial" w:cs="Arial"/>
          <w:b/>
          <w:bCs/>
          <w:kern w:val="2"/>
          <w:lang w:eastAsia="ja-JP"/>
        </w:rPr>
        <w:t xml:space="preserve"> – 22</w:t>
      </w:r>
      <w:r>
        <w:rPr>
          <w:rFonts w:ascii="Arial" w:eastAsia="Times New Roman" w:hAnsi="Arial" w:cs="Arial"/>
          <w:b/>
          <w:bCs/>
          <w:kern w:val="2"/>
          <w:vertAlign w:val="superscript"/>
          <w:lang w:eastAsia="ja-JP"/>
        </w:rPr>
        <w:t>nd</w:t>
      </w:r>
      <w:r>
        <w:rPr>
          <w:rFonts w:ascii="Arial" w:eastAsia="Times New Roman" w:hAnsi="Arial" w:cs="Arial"/>
          <w:b/>
          <w:bCs/>
          <w:kern w:val="2"/>
          <w:lang w:eastAsia="ja-JP"/>
        </w:rPr>
        <w:t>, 2024</w:t>
      </w:r>
    </w:p>
    <w:p w:rsidR="00172ED7" w:rsidRDefault="00172ED7">
      <w:pPr>
        <w:spacing w:beforeLines="50" w:before="120" w:afterLines="50" w:after="120" w:line="240" w:lineRule="auto"/>
        <w:jc w:val="both"/>
        <w:rPr>
          <w:rFonts w:ascii="Arial" w:eastAsia="Times New Roman" w:hAnsi="Arial" w:cs="Arial"/>
          <w:b/>
          <w:bCs/>
          <w:kern w:val="2"/>
        </w:rPr>
      </w:pPr>
      <w:bookmarkStart w:id="0" w:name="_GoBack"/>
      <w:bookmarkEnd w:id="0"/>
    </w:p>
    <w:p w:rsidR="00172ED7" w:rsidRDefault="000C0CBB">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Agenda item:</w:t>
      </w:r>
      <w:r>
        <w:rPr>
          <w:rFonts w:ascii="Arial" w:eastAsia="Times New Roman" w:hAnsi="Arial" w:cs="Arial"/>
          <w:b/>
          <w:kern w:val="2"/>
        </w:rPr>
        <w:tab/>
      </w:r>
      <w:r>
        <w:rPr>
          <w:rFonts w:ascii="Arial" w:hAnsi="Arial" w:cs="Arial" w:hint="eastAsia"/>
          <w:b/>
          <w:kern w:val="2"/>
        </w:rPr>
        <w:t>5</w:t>
      </w:r>
    </w:p>
    <w:p w:rsidR="00172ED7" w:rsidRDefault="000C0CBB">
      <w:pPr>
        <w:spacing w:beforeLines="50" w:before="120" w:afterLines="50" w:after="120" w:line="240" w:lineRule="auto"/>
        <w:ind w:left="1985" w:hanging="1985"/>
        <w:jc w:val="both"/>
        <w:rPr>
          <w:rFonts w:ascii="Arial" w:hAnsi="Arial" w:cs="Arial"/>
          <w:b/>
          <w:kern w:val="2"/>
        </w:rPr>
      </w:pPr>
      <w:r>
        <w:rPr>
          <w:rFonts w:ascii="Arial" w:eastAsia="Times New Roman" w:hAnsi="Arial" w:cs="Arial"/>
          <w:b/>
          <w:kern w:val="2"/>
        </w:rPr>
        <w:t>Title:</w:t>
      </w:r>
      <w:r>
        <w:rPr>
          <w:rFonts w:ascii="Arial" w:eastAsia="Times New Roman" w:hAnsi="Arial" w:cs="Arial"/>
          <w:b/>
          <w:kern w:val="2"/>
        </w:rPr>
        <w:tab/>
      </w:r>
      <w:r>
        <w:rPr>
          <w:rFonts w:ascii="Arial" w:hAnsi="Arial" w:cs="Arial"/>
          <w:b/>
          <w:kern w:val="2"/>
        </w:rPr>
        <w:t xml:space="preserve">Discussion and reply LS on applicable </w:t>
      </w:r>
      <w:r>
        <w:rPr>
          <w:rFonts w:ascii="Arial" w:hAnsi="Arial" w:cs="Arial"/>
          <w:b/>
          <w:kern w:val="2"/>
        </w:rPr>
        <w:t>functionality reporting for beam management UE-sided model</w:t>
      </w:r>
    </w:p>
    <w:p w:rsidR="00172ED7" w:rsidRDefault="000C0CBB">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Source:</w:t>
      </w:r>
      <w:r>
        <w:rPr>
          <w:rFonts w:ascii="Arial" w:eastAsia="Times New Roman" w:hAnsi="Arial" w:cs="Arial"/>
          <w:b/>
          <w:kern w:val="2"/>
        </w:rPr>
        <w:tab/>
      </w:r>
      <w:r>
        <w:rPr>
          <w:rFonts w:ascii="Arial" w:eastAsia="Times New Roman" w:hAnsi="Arial" w:cs="Arial"/>
          <w:b/>
          <w:kern w:val="2"/>
        </w:rPr>
        <w:t xml:space="preserve">ZTE Corporation, </w:t>
      </w:r>
      <w:proofErr w:type="spellStart"/>
      <w:r>
        <w:rPr>
          <w:rFonts w:ascii="Arial" w:eastAsia="Times New Roman" w:hAnsi="Arial" w:cs="Arial"/>
          <w:b/>
          <w:kern w:val="2"/>
        </w:rPr>
        <w:t>Sanechips</w:t>
      </w:r>
      <w:proofErr w:type="spellEnd"/>
    </w:p>
    <w:p w:rsidR="00172ED7" w:rsidRDefault="000C0CBB">
      <w:pPr>
        <w:spacing w:beforeLines="50" w:before="120" w:afterLines="50" w:after="120" w:line="240" w:lineRule="auto"/>
        <w:ind w:left="1985" w:hanging="1985"/>
        <w:jc w:val="both"/>
        <w:rPr>
          <w:rFonts w:ascii="Arial" w:eastAsia="Times New Roman" w:hAnsi="Arial" w:cs="Arial"/>
          <w:b/>
          <w:kern w:val="2"/>
        </w:rPr>
      </w:pPr>
      <w:r>
        <w:rPr>
          <w:rFonts w:ascii="Arial" w:eastAsia="Times New Roman" w:hAnsi="Arial" w:cs="Arial"/>
          <w:b/>
          <w:kern w:val="2"/>
        </w:rPr>
        <w:t>Document for:</w:t>
      </w:r>
      <w:r>
        <w:rPr>
          <w:rFonts w:ascii="Arial" w:eastAsia="Times New Roman" w:hAnsi="Arial" w:cs="Arial"/>
          <w:b/>
          <w:kern w:val="2"/>
        </w:rPr>
        <w:tab/>
        <w:t>Discussion and Decision</w:t>
      </w:r>
    </w:p>
    <w:p w:rsidR="00172ED7" w:rsidRDefault="000C0CB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GB"/>
        </w:rPr>
      </w:pPr>
      <w:r>
        <w:rPr>
          <w:rFonts w:eastAsia="Arial Unicode MS" w:hint="eastAsia"/>
          <w:b w:val="0"/>
          <w:bCs w:val="0"/>
          <w:kern w:val="2"/>
          <w:sz w:val="32"/>
          <w:szCs w:val="20"/>
          <w:lang w:val="en-US"/>
        </w:rPr>
        <w:t>Introduction</w:t>
      </w:r>
    </w:p>
    <w:p w:rsidR="00172ED7" w:rsidRDefault="000C0CBB">
      <w:pPr>
        <w:snapToGrid w:val="0"/>
        <w:spacing w:beforeLines="30" w:before="72" w:afterLines="30" w:after="72" w:line="288" w:lineRule="auto"/>
        <w:jc w:val="both"/>
        <w:rPr>
          <w:sz w:val="20"/>
          <w:szCs w:val="20"/>
        </w:rPr>
      </w:pPr>
      <w:r>
        <w:rPr>
          <w:rFonts w:eastAsia="Times New Roman" w:hint="eastAsia"/>
          <w:sz w:val="20"/>
          <w:szCs w:val="20"/>
        </w:rPr>
        <w:t xml:space="preserve">In RAN2#127 meeting, </w:t>
      </w:r>
      <w:proofErr w:type="gramStart"/>
      <w:r>
        <w:rPr>
          <w:rFonts w:eastAsia="Times New Roman" w:hint="eastAsia"/>
          <w:sz w:val="20"/>
          <w:szCs w:val="20"/>
        </w:rPr>
        <w:t>an</w:t>
      </w:r>
      <w:proofErr w:type="gramEnd"/>
      <w:r>
        <w:rPr>
          <w:rFonts w:eastAsia="Times New Roman" w:hint="eastAsia"/>
          <w:sz w:val="20"/>
          <w:szCs w:val="20"/>
        </w:rPr>
        <w:t xml:space="preserve"> LS on applicable functionality reporting for beam management UE-sided model (i.e., R2-2407848) </w:t>
      </w:r>
      <w:r>
        <w:rPr>
          <w:rFonts w:hint="eastAsia"/>
          <w:sz w:val="20"/>
          <w:szCs w:val="20"/>
        </w:rPr>
        <w:t xml:space="preserve">was </w:t>
      </w:r>
      <w:r>
        <w:rPr>
          <w:rFonts w:eastAsia="Times New Roman" w:hint="eastAsia"/>
          <w:sz w:val="20"/>
          <w:szCs w:val="20"/>
        </w:rPr>
        <w:t xml:space="preserve">sent </w:t>
      </w:r>
      <w:r>
        <w:rPr>
          <w:rFonts w:hint="eastAsia"/>
          <w:sz w:val="20"/>
          <w:szCs w:val="20"/>
        </w:rPr>
        <w:t xml:space="preserve">to RAN1 </w:t>
      </w:r>
      <w:r>
        <w:rPr>
          <w:rFonts w:eastAsia="Times New Roman" w:hint="eastAsia"/>
          <w:sz w:val="20"/>
          <w:szCs w:val="20"/>
        </w:rPr>
        <w:t>[1].</w:t>
      </w:r>
      <w:r>
        <w:rPr>
          <w:rFonts w:hint="eastAsia"/>
          <w:sz w:val="20"/>
          <w:szCs w:val="20"/>
        </w:rPr>
        <w:t xml:space="preserve"> In RAN1#118bis meeting, the reply LS w</w:t>
      </w:r>
      <w:r>
        <w:rPr>
          <w:rFonts w:hint="eastAsia"/>
          <w:sz w:val="20"/>
          <w:szCs w:val="20"/>
        </w:rPr>
        <w:t>as</w:t>
      </w:r>
      <w:r>
        <w:rPr>
          <w:rFonts w:hint="eastAsia"/>
          <w:sz w:val="20"/>
          <w:szCs w:val="20"/>
        </w:rPr>
        <w:t xml:space="preserve"> discussed in RAN1 and the following answers to Q1 and Q2 were agreed. Howe</w:t>
      </w:r>
      <w:r>
        <w:rPr>
          <w:rFonts w:hint="eastAsia"/>
          <w:sz w:val="20"/>
          <w:szCs w:val="20"/>
        </w:rPr>
        <w:t xml:space="preserve">ver, there are still quite different understandings on the term </w:t>
      </w:r>
      <w:r>
        <w:rPr>
          <w:sz w:val="20"/>
          <w:szCs w:val="20"/>
        </w:rPr>
        <w:t>‘</w:t>
      </w:r>
      <w:r>
        <w:rPr>
          <w:rFonts w:hint="eastAsia"/>
          <w:sz w:val="20"/>
          <w:szCs w:val="20"/>
        </w:rPr>
        <w:t>functionality</w:t>
      </w:r>
      <w:r>
        <w:rPr>
          <w:sz w:val="20"/>
          <w:szCs w:val="20"/>
        </w:rPr>
        <w:t>’</w:t>
      </w:r>
      <w:r>
        <w:rPr>
          <w:rFonts w:hint="eastAsia"/>
          <w:sz w:val="20"/>
          <w:szCs w:val="20"/>
        </w:rPr>
        <w:t xml:space="preserve"> as well as the applicable functionality reporting procedures, </w:t>
      </w:r>
      <w:r>
        <w:rPr>
          <w:rFonts w:hint="eastAsia"/>
          <w:sz w:val="20"/>
          <w:szCs w:val="20"/>
        </w:rPr>
        <w:t xml:space="preserve">including </w:t>
      </w:r>
      <w:r>
        <w:rPr>
          <w:rFonts w:hint="eastAsia"/>
          <w:sz w:val="20"/>
          <w:szCs w:val="20"/>
        </w:rPr>
        <w:t>the configuration provision in Step 3 and UE reporting in Step 4.</w:t>
      </w:r>
      <w:r>
        <w:rPr>
          <w:rFonts w:hint="eastAsia"/>
          <w:sz w:val="20"/>
          <w:szCs w:val="20"/>
        </w:rPr>
        <w:t xml:space="preserve"> </w:t>
      </w:r>
      <w:r>
        <w:rPr>
          <w:rFonts w:hint="eastAsia"/>
          <w:sz w:val="20"/>
          <w:szCs w:val="20"/>
        </w:rPr>
        <w:t>In this discussion paper, we provide o</w:t>
      </w:r>
      <w:r>
        <w:rPr>
          <w:rFonts w:hint="eastAsia"/>
          <w:sz w:val="20"/>
          <w:szCs w:val="20"/>
        </w:rPr>
        <w:t>ur clarifications on the applicable functionality reporting mechanisms for UE-sided model for beam management use case.</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Agreement</w:t>
            </w:r>
          </w:p>
          <w:p w:rsidR="00172ED7" w:rsidRDefault="000C0CBB">
            <w:pPr>
              <w:snapToGrid w:val="0"/>
              <w:spacing w:beforeLines="30" w:before="72" w:afterLines="30" w:after="72" w:line="288" w:lineRule="auto"/>
              <w:rPr>
                <w:rFonts w:eastAsia="等线"/>
                <w:sz w:val="20"/>
                <w:szCs w:val="20"/>
                <w:lang w:val="en-GB"/>
              </w:rPr>
            </w:pPr>
            <w:r>
              <w:rPr>
                <w:rFonts w:eastAsia="等线"/>
                <w:sz w:val="20"/>
                <w:szCs w:val="20"/>
                <w:lang w:val="en-GB"/>
              </w:rPr>
              <w:t>Incorporating below text into the general part of the LS</w:t>
            </w:r>
          </w:p>
          <w:p w:rsidR="00172ED7" w:rsidRDefault="000C0CBB">
            <w:pPr>
              <w:snapToGrid w:val="0"/>
              <w:spacing w:beforeLines="30" w:before="72" w:afterLines="30" w:after="72" w:line="288" w:lineRule="auto"/>
              <w:rPr>
                <w:rFonts w:eastAsia="Batang"/>
                <w:sz w:val="20"/>
                <w:szCs w:val="20"/>
                <w:lang w:val="en-GB"/>
              </w:rPr>
            </w:pPr>
            <w:r>
              <w:rPr>
                <w:rFonts w:eastAsia="Batang"/>
                <w:sz w:val="20"/>
                <w:szCs w:val="20"/>
                <w:lang w:val="en-GB"/>
              </w:rPr>
              <w:t xml:space="preserve">In RAN1’s </w:t>
            </w:r>
            <w:r>
              <w:rPr>
                <w:rFonts w:eastAsia="等线"/>
                <w:sz w:val="20"/>
                <w:szCs w:val="20"/>
                <w:lang w:val="en-GB"/>
              </w:rPr>
              <w:t xml:space="preserve">discussion </w:t>
            </w:r>
            <w:r>
              <w:rPr>
                <w:rFonts w:eastAsia="Batang"/>
                <w:sz w:val="20"/>
                <w:szCs w:val="20"/>
                <w:lang w:val="en-GB"/>
              </w:rPr>
              <w:t>of RAN 2 terminologies</w:t>
            </w:r>
            <w:r>
              <w:rPr>
                <w:rFonts w:eastAsia="等线"/>
                <w:sz w:val="20"/>
                <w:szCs w:val="20"/>
                <w:lang w:val="en-GB"/>
              </w:rPr>
              <w:t xml:space="preserve"> on beam management</w:t>
            </w:r>
            <w:r>
              <w:rPr>
                <w:rFonts w:eastAsia="Batang"/>
                <w:sz w:val="20"/>
                <w:szCs w:val="20"/>
                <w:lang w:val="en-GB"/>
              </w:rPr>
              <w:t xml:space="preserve">, </w:t>
            </w:r>
          </w:p>
          <w:p w:rsidR="00172ED7" w:rsidRDefault="000C0CBB">
            <w:pPr>
              <w:numPr>
                <w:ilvl w:val="0"/>
                <w:numId w:val="11"/>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en-US"/>
              </w:rPr>
              <w:t>The</w:t>
            </w:r>
            <w:r>
              <w:rPr>
                <w:rFonts w:eastAsia="等线"/>
                <w:sz w:val="20"/>
                <w:szCs w:val="20"/>
                <w:lang w:val="en-GB"/>
              </w:rPr>
              <w:t xml:space="preserve"> concept/terminology</w:t>
            </w:r>
            <w:r>
              <w:rPr>
                <w:rFonts w:eastAsia="Batang"/>
                <w:sz w:val="20"/>
                <w:szCs w:val="20"/>
                <w:lang w:val="en-GB" w:eastAsia="en-US"/>
              </w:rPr>
              <w:t xml:space="preserve"> “</w:t>
            </w:r>
            <w:proofErr w:type="gramStart"/>
            <w:r>
              <w:rPr>
                <w:rFonts w:eastAsia="Batang"/>
                <w:sz w:val="20"/>
                <w:szCs w:val="20"/>
                <w:lang w:val="en-GB" w:eastAsia="en-US"/>
              </w:rPr>
              <w:t>functionality“</w:t>
            </w:r>
            <w:r>
              <w:rPr>
                <w:rFonts w:eastAsia="Batang"/>
                <w:sz w:val="20"/>
                <w:szCs w:val="20"/>
                <w:lang w:val="en-GB" w:eastAsia="de-DE"/>
              </w:rPr>
              <w:t xml:space="preserve"> of</w:t>
            </w:r>
            <w:proofErr w:type="gramEnd"/>
            <w:r>
              <w:rPr>
                <w:rFonts w:eastAsia="Batang"/>
                <w:sz w:val="20"/>
                <w:szCs w:val="20"/>
                <w:lang w:val="en-GB" w:eastAsia="de-DE"/>
              </w:rPr>
              <w:t xml:space="preserve"> Supported </w:t>
            </w:r>
            <w:r>
              <w:rPr>
                <w:rFonts w:eastAsia="Batang"/>
                <w:sz w:val="20"/>
                <w:szCs w:val="20"/>
                <w:lang w:val="en-GB" w:eastAsia="en-US"/>
              </w:rPr>
              <w:t xml:space="preserve">functionalities </w:t>
            </w:r>
            <w:r>
              <w:rPr>
                <w:rFonts w:eastAsia="Batang"/>
                <w:sz w:val="20"/>
                <w:szCs w:val="20"/>
                <w:lang w:val="en-GB" w:eastAsia="de-DE"/>
              </w:rPr>
              <w:t>may refer to UE-capability information/parameters i.e., Rel-19 AI/ML-specific FGs</w:t>
            </w:r>
          </w:p>
          <w:p w:rsidR="00172ED7" w:rsidRDefault="000C0CBB">
            <w:pPr>
              <w:numPr>
                <w:ilvl w:val="0"/>
                <w:numId w:val="11"/>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en-US"/>
              </w:rPr>
              <w:t xml:space="preserve">The </w:t>
            </w:r>
            <w:r>
              <w:rPr>
                <w:rFonts w:eastAsia="等线"/>
                <w:sz w:val="20"/>
                <w:szCs w:val="20"/>
                <w:lang w:val="en-GB"/>
              </w:rPr>
              <w:t>concept/terminology</w:t>
            </w:r>
            <w:r>
              <w:rPr>
                <w:rFonts w:eastAsia="Batang"/>
                <w:sz w:val="20"/>
                <w:szCs w:val="20"/>
                <w:lang w:val="en-GB" w:eastAsia="en-US"/>
              </w:rPr>
              <w:t xml:space="preserve"> </w:t>
            </w:r>
            <w:proofErr w:type="gramStart"/>
            <w:r>
              <w:rPr>
                <w:rFonts w:eastAsia="Batang"/>
                <w:sz w:val="20"/>
                <w:szCs w:val="20"/>
                <w:lang w:val="en-GB" w:eastAsia="en-US"/>
              </w:rPr>
              <w:t>“ functionality</w:t>
            </w:r>
            <w:proofErr w:type="gramEnd"/>
            <w:r>
              <w:rPr>
                <w:rFonts w:eastAsia="Batang"/>
                <w:sz w:val="20"/>
                <w:szCs w:val="20"/>
                <w:lang w:val="en-GB" w:eastAsia="en-US"/>
              </w:rPr>
              <w:t>“</w:t>
            </w:r>
            <w:r>
              <w:rPr>
                <w:rFonts w:eastAsia="Batang"/>
                <w:sz w:val="20"/>
                <w:szCs w:val="20"/>
                <w:lang w:val="en-GB" w:eastAsia="de-DE"/>
              </w:rPr>
              <w:t xml:space="preserve"> of Applicable </w:t>
            </w:r>
            <w:r>
              <w:rPr>
                <w:rFonts w:eastAsia="Batang"/>
                <w:sz w:val="20"/>
                <w:szCs w:val="20"/>
                <w:lang w:val="en-GB" w:eastAsia="en-US"/>
              </w:rPr>
              <w:t xml:space="preserve">functionalities </w:t>
            </w:r>
            <w:r>
              <w:rPr>
                <w:rFonts w:eastAsia="Batang"/>
                <w:sz w:val="20"/>
                <w:szCs w:val="20"/>
                <w:lang w:val="en-GB" w:eastAsia="de-DE"/>
              </w:rPr>
              <w:t xml:space="preserve">may refer to </w:t>
            </w:r>
            <w:r>
              <w:rPr>
                <w:rFonts w:eastAsia="Batang"/>
                <w:i/>
                <w:iCs/>
                <w:sz w:val="20"/>
                <w:szCs w:val="20"/>
                <w:lang w:val="en-GB" w:eastAsia="de-DE"/>
              </w:rPr>
              <w:t>CSI-</w:t>
            </w:r>
            <w:proofErr w:type="spellStart"/>
            <w:r>
              <w:rPr>
                <w:rFonts w:eastAsia="Batang"/>
                <w:i/>
                <w:iCs/>
                <w:sz w:val="20"/>
                <w:szCs w:val="20"/>
                <w:lang w:val="en-GB" w:eastAsia="de-DE"/>
              </w:rPr>
              <w:t>ReportConfig</w:t>
            </w:r>
            <w:proofErr w:type="spellEnd"/>
            <w:r>
              <w:rPr>
                <w:rFonts w:eastAsia="Batang"/>
                <w:sz w:val="20"/>
                <w:szCs w:val="20"/>
                <w:lang w:val="en-GB" w:eastAsia="de-DE"/>
              </w:rPr>
              <w:t xml:space="preserve"> for inf</w:t>
            </w:r>
            <w:r>
              <w:rPr>
                <w:rFonts w:eastAsia="Batang"/>
                <w:sz w:val="20"/>
                <w:szCs w:val="20"/>
                <w:lang w:val="en-GB" w:eastAsia="de-DE"/>
              </w:rPr>
              <w:t>erence configuration or a set of inference related parameters or information/parameters</w:t>
            </w:r>
            <w:r>
              <w:rPr>
                <w:rFonts w:eastAsia="等线"/>
                <w:sz w:val="20"/>
                <w:szCs w:val="20"/>
                <w:lang w:val="en-GB"/>
              </w:rPr>
              <w:t xml:space="preserve"> indicated by UE </w:t>
            </w:r>
          </w:p>
          <w:p w:rsidR="00172ED7" w:rsidRDefault="000C0CBB">
            <w:pPr>
              <w:numPr>
                <w:ilvl w:val="0"/>
                <w:numId w:val="11"/>
              </w:numPr>
              <w:tabs>
                <w:tab w:val="left" w:pos="360"/>
                <w:tab w:val="left" w:pos="709"/>
              </w:tabs>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en-US"/>
              </w:rPr>
              <w:t xml:space="preserve">The </w:t>
            </w:r>
            <w:r>
              <w:rPr>
                <w:rFonts w:eastAsia="Batang"/>
                <w:sz w:val="20"/>
                <w:szCs w:val="20"/>
                <w:lang w:val="en-GB" w:eastAsia="de-DE"/>
              </w:rPr>
              <w:t xml:space="preserve">Activated </w:t>
            </w:r>
            <w:r>
              <w:rPr>
                <w:rFonts w:eastAsia="Batang"/>
                <w:sz w:val="20"/>
                <w:szCs w:val="20"/>
                <w:lang w:val="en-GB" w:eastAsia="en-US"/>
              </w:rPr>
              <w:t>functionalities</w:t>
            </w:r>
            <w:r>
              <w:rPr>
                <w:rFonts w:eastAsia="等线"/>
                <w:sz w:val="20"/>
                <w:szCs w:val="20"/>
                <w:lang w:val="en-GB"/>
              </w:rPr>
              <w:t xml:space="preserve"> </w:t>
            </w:r>
            <w:r>
              <w:rPr>
                <w:rFonts w:eastAsia="Batang"/>
                <w:sz w:val="20"/>
                <w:szCs w:val="20"/>
                <w:lang w:val="en-GB" w:eastAsia="de-DE"/>
              </w:rPr>
              <w:t xml:space="preserve">may </w:t>
            </w:r>
            <w:r>
              <w:rPr>
                <w:rFonts w:eastAsia="等线"/>
                <w:sz w:val="20"/>
                <w:szCs w:val="20"/>
                <w:lang w:val="en-GB"/>
              </w:rPr>
              <w:t>be enabled based on CSI framework.</w:t>
            </w:r>
          </w:p>
          <w:p w:rsidR="00172ED7" w:rsidRDefault="000C0CBB">
            <w:pPr>
              <w:snapToGrid w:val="0"/>
              <w:spacing w:beforeLines="30" w:before="72" w:afterLines="30" w:after="72" w:line="288" w:lineRule="auto"/>
              <w:rPr>
                <w:rFonts w:eastAsia="等线"/>
                <w:sz w:val="20"/>
                <w:szCs w:val="20"/>
              </w:rPr>
            </w:pPr>
            <w:r>
              <w:rPr>
                <w:rFonts w:eastAsia="等线"/>
                <w:sz w:val="20"/>
                <w:szCs w:val="20"/>
                <w:lang w:val="en-GB"/>
              </w:rPr>
              <w:t>Therefore, t</w:t>
            </w:r>
            <w:r>
              <w:rPr>
                <w:rFonts w:eastAsia="Batang"/>
                <w:sz w:val="20"/>
                <w:szCs w:val="20"/>
                <w:lang w:val="en-GB" w:eastAsia="de-DE"/>
              </w:rPr>
              <w:t>he meaning and the granularity of “</w:t>
            </w:r>
            <w:proofErr w:type="spellStart"/>
            <w:proofErr w:type="gramStart"/>
            <w:r>
              <w:rPr>
                <w:rFonts w:eastAsia="Batang"/>
                <w:i/>
                <w:iCs/>
                <w:sz w:val="20"/>
                <w:szCs w:val="20"/>
                <w:lang w:val="en-GB" w:eastAsia="de-DE"/>
              </w:rPr>
              <w:t>functionality</w:t>
            </w:r>
            <w:r>
              <w:rPr>
                <w:rFonts w:eastAsia="Batang"/>
                <w:sz w:val="20"/>
                <w:szCs w:val="20"/>
                <w:lang w:val="en-GB" w:eastAsia="de-DE"/>
              </w:rPr>
              <w:t>“</w:t>
            </w:r>
            <w:proofErr w:type="gramEnd"/>
            <w:r>
              <w:rPr>
                <w:rFonts w:eastAsia="Batang"/>
                <w:sz w:val="20"/>
                <w:szCs w:val="20"/>
                <w:lang w:val="en-GB" w:eastAsia="de-DE"/>
              </w:rPr>
              <w:t>for</w:t>
            </w:r>
            <w:proofErr w:type="spellEnd"/>
            <w:r>
              <w:rPr>
                <w:rFonts w:eastAsia="Batang"/>
                <w:sz w:val="20"/>
                <w:szCs w:val="20"/>
                <w:lang w:val="en-GB" w:eastAsia="de-DE"/>
              </w:rPr>
              <w:t xml:space="preserve"> Applicable </w:t>
            </w:r>
            <w:r>
              <w:rPr>
                <w:rFonts w:eastAsia="Batang"/>
                <w:sz w:val="20"/>
                <w:szCs w:val="20"/>
                <w:lang w:val="en-GB" w:eastAsia="de-DE"/>
              </w:rPr>
              <w:t>functionalities, Activated functionalities and Supported functionalities may or may not be the same</w:t>
            </w:r>
            <w:r>
              <w:rPr>
                <w:rFonts w:eastAsia="等线"/>
                <w:sz w:val="20"/>
                <w:szCs w:val="20"/>
                <w:lang w:val="en-GB"/>
              </w:rPr>
              <w:t>, depends on certain option in RAN1, and the discussion is still ongoing</w:t>
            </w:r>
            <w:r>
              <w:rPr>
                <w:rFonts w:eastAsia="等线"/>
                <w:sz w:val="20"/>
                <w:szCs w:val="20"/>
              </w:rPr>
              <w:t>.</w:t>
            </w:r>
          </w:p>
          <w:p w:rsidR="00172ED7" w:rsidRDefault="00172ED7">
            <w:pPr>
              <w:snapToGrid w:val="0"/>
              <w:spacing w:before="6" w:after="6" w:line="288" w:lineRule="auto"/>
              <w:rPr>
                <w:rFonts w:eastAsia="等线"/>
                <w:sz w:val="20"/>
                <w:szCs w:val="20"/>
              </w:rPr>
            </w:pPr>
          </w:p>
          <w:p w:rsidR="00172ED7" w:rsidRDefault="000C0CBB">
            <w:pPr>
              <w:widowControl w:val="0"/>
              <w:snapToGrid w:val="0"/>
              <w:spacing w:beforeLines="30" w:before="72" w:afterLines="30" w:after="72" w:line="288" w:lineRule="auto"/>
              <w:rPr>
                <w:b/>
                <w:iCs/>
                <w:kern w:val="2"/>
                <w:sz w:val="20"/>
                <w:szCs w:val="20"/>
                <w:u w:val="single"/>
              </w:rPr>
            </w:pPr>
            <w:r>
              <w:rPr>
                <w:b/>
                <w:iCs/>
                <w:kern w:val="2"/>
                <w:sz w:val="20"/>
                <w:szCs w:val="20"/>
                <w:u w:val="single"/>
              </w:rPr>
              <w:t>Agreement</w:t>
            </w:r>
          </w:p>
          <w:p w:rsidR="00172ED7" w:rsidRDefault="000C0CBB">
            <w:pPr>
              <w:snapToGrid w:val="0"/>
              <w:spacing w:beforeLines="30" w:before="72" w:afterLines="30" w:after="72" w:line="288" w:lineRule="auto"/>
              <w:rPr>
                <w:rFonts w:eastAsia="等线"/>
                <w:sz w:val="20"/>
                <w:szCs w:val="20"/>
              </w:rPr>
            </w:pPr>
            <w:r>
              <w:rPr>
                <w:rFonts w:eastAsia="等线"/>
                <w:sz w:val="20"/>
                <w:szCs w:val="20"/>
              </w:rPr>
              <w:t>Answer to Q1 in R1-2407604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172ED7">
              <w:tc>
                <w:tcPr>
                  <w:tcW w:w="10456" w:type="dxa"/>
                  <w:shd w:val="clear" w:color="auto" w:fill="auto"/>
                </w:tcPr>
                <w:p w:rsidR="00172ED7" w:rsidRDefault="000C0CBB">
                  <w:pPr>
                    <w:tabs>
                      <w:tab w:val="left" w:pos="360"/>
                      <w:tab w:val="left" w:pos="1080"/>
                    </w:tabs>
                    <w:snapToGrid w:val="0"/>
                    <w:spacing w:beforeLines="30" w:before="72" w:afterLines="30" w:after="72" w:line="288" w:lineRule="auto"/>
                    <w:jc w:val="both"/>
                    <w:rPr>
                      <w:rFonts w:eastAsia="等线"/>
                      <w:sz w:val="20"/>
                      <w:szCs w:val="24"/>
                      <w:lang w:val="en-GB"/>
                    </w:rPr>
                  </w:pPr>
                  <w:r>
                    <w:rPr>
                      <w:rFonts w:eastAsia="等线"/>
                      <w:sz w:val="20"/>
                      <w:szCs w:val="20"/>
                      <w:lang w:val="en-GB" w:eastAsia="de-DE"/>
                    </w:rPr>
                    <w:t>In Step 2, RAN1 expects that UE rep</w:t>
                  </w:r>
                  <w:r>
                    <w:rPr>
                      <w:rFonts w:eastAsia="等线"/>
                      <w:sz w:val="20"/>
                      <w:szCs w:val="20"/>
                      <w:lang w:val="en-GB" w:eastAsia="de-DE"/>
                    </w:rPr>
                    <w:t>orts its UE-capability information/parameters, i.e., Rel-19 AI/ML-specific FGs (including components and corresponding value ranges). These AI/ML-specific UE capability information/parameters will depend on how FGs are defined including the granularity, th</w:t>
                  </w:r>
                  <w:r>
                    <w:rPr>
                      <w:rFonts w:eastAsia="等线"/>
                      <w:sz w:val="20"/>
                      <w:szCs w:val="20"/>
                      <w:lang w:val="en-GB" w:eastAsia="de-DE"/>
                    </w:rPr>
                    <w:t>at will be discussed in RAN1 later in the WI.</w:t>
                  </w:r>
                </w:p>
              </w:tc>
            </w:tr>
          </w:tbl>
          <w:p w:rsidR="00172ED7" w:rsidRDefault="00172ED7">
            <w:pPr>
              <w:widowControl w:val="0"/>
              <w:snapToGrid w:val="0"/>
              <w:spacing w:beforeLines="30" w:before="72" w:afterLines="30" w:after="72" w:line="288" w:lineRule="auto"/>
              <w:rPr>
                <w:b/>
                <w:iCs/>
                <w:kern w:val="2"/>
                <w:sz w:val="20"/>
                <w:szCs w:val="20"/>
                <w:u w:val="single"/>
                <w:lang w:val="en-GB"/>
              </w:rPr>
            </w:pPr>
          </w:p>
          <w:p w:rsidR="00172ED7" w:rsidRDefault="000C0CBB">
            <w:pPr>
              <w:widowControl w:val="0"/>
              <w:snapToGrid w:val="0"/>
              <w:spacing w:beforeLines="30" w:before="72" w:afterLines="30" w:after="72" w:line="288" w:lineRule="auto"/>
              <w:rPr>
                <w:b/>
                <w:iCs/>
                <w:kern w:val="2"/>
                <w:sz w:val="20"/>
                <w:szCs w:val="20"/>
                <w:u w:val="single"/>
                <w:lang w:val="en-GB"/>
              </w:rPr>
            </w:pPr>
            <w:r>
              <w:rPr>
                <w:b/>
                <w:iCs/>
                <w:kern w:val="2"/>
                <w:sz w:val="20"/>
                <w:szCs w:val="20"/>
                <w:u w:val="single"/>
                <w:lang w:val="en-GB"/>
              </w:rPr>
              <w:t>Agreement</w:t>
            </w:r>
          </w:p>
          <w:p w:rsidR="00172ED7" w:rsidRDefault="000C0CBB">
            <w:pPr>
              <w:snapToGrid w:val="0"/>
              <w:spacing w:beforeLines="30" w:before="72" w:afterLines="30" w:after="72" w:line="288" w:lineRule="auto"/>
              <w:rPr>
                <w:rFonts w:eastAsia="等线"/>
                <w:sz w:val="20"/>
                <w:szCs w:val="20"/>
                <w:lang w:val="en-GB"/>
              </w:rPr>
            </w:pPr>
            <w:r>
              <w:rPr>
                <w:rFonts w:eastAsia="等线"/>
                <w:sz w:val="20"/>
                <w:szCs w:val="20"/>
                <w:lang w:val="en-GB" w:eastAsia="en-US"/>
              </w:rPr>
              <w:t>Answer to Q2 in R1-2407604</w:t>
            </w:r>
            <w:r>
              <w:rPr>
                <w:rFonts w:eastAsia="等线"/>
                <w:sz w:val="20"/>
                <w:szCs w:val="20"/>
                <w:lang w:val="en-GB"/>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172ED7">
              <w:tc>
                <w:tcPr>
                  <w:tcW w:w="9857" w:type="dxa"/>
                  <w:shd w:val="clear" w:color="auto" w:fill="auto"/>
                </w:tcPr>
                <w:p w:rsidR="00172ED7" w:rsidRDefault="000C0CBB">
                  <w:pPr>
                    <w:snapToGrid w:val="0"/>
                    <w:spacing w:beforeLines="30" w:before="72" w:afterLines="30" w:after="72" w:line="288" w:lineRule="auto"/>
                    <w:jc w:val="both"/>
                    <w:rPr>
                      <w:rFonts w:eastAsia="等线"/>
                      <w:sz w:val="20"/>
                      <w:szCs w:val="24"/>
                      <w:lang w:val="en-GB"/>
                    </w:rPr>
                  </w:pPr>
                  <w:r>
                    <w:rPr>
                      <w:rFonts w:eastAsia="等线"/>
                      <w:sz w:val="20"/>
                      <w:szCs w:val="20"/>
                      <w:lang w:val="en-GB" w:eastAsia="en-US"/>
                    </w:rPr>
                    <w:lastRenderedPageBreak/>
                    <w:t>RAN 1 did not have agreement on the content of NW-side additional condition. RAN1 agreed to support associated ID and it can be used to ensure the consistency of NW-side additional condition across training and inference for UE-sided model for BM-Case 1 an</w:t>
                  </w:r>
                  <w:r>
                    <w:rPr>
                      <w:rFonts w:eastAsia="等线"/>
                      <w:sz w:val="20"/>
                      <w:szCs w:val="20"/>
                      <w:lang w:val="en-GB" w:eastAsia="en-US"/>
                    </w:rPr>
                    <w:t xml:space="preserve">d BM Case 2. UE may assume the similar properties of a DL Tx beam or beam set/list associated with the same associated ID, while FFS whether/how to define similar properties of a DL Tx beam or beam set/list. </w:t>
                  </w:r>
                </w:p>
              </w:tc>
            </w:tr>
          </w:tbl>
          <w:p w:rsidR="00172ED7" w:rsidRDefault="00172ED7">
            <w:pPr>
              <w:snapToGrid w:val="0"/>
              <w:spacing w:beforeLines="30" w:before="72" w:afterLines="30" w:after="72" w:line="288" w:lineRule="auto"/>
              <w:rPr>
                <w:rFonts w:eastAsia="Times New Roman"/>
                <w:sz w:val="20"/>
                <w:szCs w:val="20"/>
              </w:rPr>
            </w:pPr>
          </w:p>
        </w:tc>
      </w:tr>
    </w:tbl>
    <w:p w:rsidR="00172ED7" w:rsidRDefault="00172ED7">
      <w:pPr>
        <w:snapToGrid w:val="0"/>
        <w:spacing w:beforeLines="30" w:before="72" w:afterLines="30" w:after="72" w:line="288" w:lineRule="auto"/>
        <w:jc w:val="both"/>
        <w:rPr>
          <w:i/>
          <w:sz w:val="20"/>
          <w:lang w:val="en-GB"/>
        </w:rPr>
      </w:pPr>
    </w:p>
    <w:p w:rsidR="00172ED7" w:rsidRDefault="000C0CB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i/>
          <w:sz w:val="20"/>
          <w:lang w:val="en-US"/>
        </w:rPr>
      </w:pPr>
      <w:r>
        <w:rPr>
          <w:rFonts w:eastAsia="Arial Unicode MS" w:hint="eastAsia"/>
          <w:b w:val="0"/>
          <w:bCs w:val="0"/>
          <w:kern w:val="2"/>
          <w:sz w:val="32"/>
          <w:szCs w:val="20"/>
          <w:lang w:val="en-US"/>
        </w:rPr>
        <w:t>Discussion about three options</w:t>
      </w:r>
    </w:p>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Regarding </w:t>
      </w:r>
      <w:r>
        <w:rPr>
          <w:rFonts w:eastAsia="Times New Roman" w:hint="eastAsia"/>
          <w:sz w:val="20"/>
          <w:szCs w:val="20"/>
        </w:rPr>
        <w:t>Q4~Q6 in the RAN2 LS, the signaling exchange between Step 3 and Step 4 were discussed in RAN1#118b meeting and the following three options were suggested for further down-selection.</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snapToGrid w:val="0"/>
              <w:spacing w:beforeLines="30" w:before="72" w:afterLines="30" w:after="72" w:line="288" w:lineRule="auto"/>
              <w:rPr>
                <w:rFonts w:eastAsia="等线"/>
                <w:b/>
                <w:bCs/>
                <w:sz w:val="20"/>
                <w:szCs w:val="20"/>
                <w:u w:val="single"/>
                <w:lang w:val="en-GB"/>
              </w:rPr>
            </w:pPr>
            <w:r>
              <w:rPr>
                <w:rFonts w:eastAsia="等线"/>
                <w:b/>
                <w:bCs/>
                <w:sz w:val="20"/>
                <w:szCs w:val="20"/>
                <w:u w:val="single"/>
                <w:lang w:val="en-GB"/>
              </w:rPr>
              <w:t>Agreement</w:t>
            </w:r>
          </w:p>
          <w:p w:rsidR="00172ED7" w:rsidRDefault="000C0CBB">
            <w:pPr>
              <w:tabs>
                <w:tab w:val="center" w:pos="4536"/>
                <w:tab w:val="right" w:pos="9072"/>
              </w:tabs>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RAN 1 further study the following options for applicability for </w:t>
            </w:r>
            <w:r>
              <w:rPr>
                <w:rFonts w:eastAsia="Batang"/>
                <w:sz w:val="20"/>
                <w:szCs w:val="20"/>
                <w:lang w:val="en-GB" w:eastAsia="de-DE"/>
              </w:rPr>
              <w:t>inference for UE-side model:</w:t>
            </w:r>
          </w:p>
          <w:p w:rsidR="00172ED7" w:rsidRDefault="000C0CBB">
            <w:pPr>
              <w:tabs>
                <w:tab w:val="center" w:pos="4320"/>
                <w:tab w:val="right" w:pos="8640"/>
              </w:tabs>
              <w:snapToGrid w:val="0"/>
              <w:spacing w:beforeLines="30" w:before="72" w:afterLines="30" w:after="72" w:line="288" w:lineRule="auto"/>
              <w:jc w:val="both"/>
              <w:rPr>
                <w:rFonts w:eastAsia="Batang"/>
                <w:sz w:val="20"/>
                <w:szCs w:val="20"/>
                <w:lang w:val="en-GB" w:eastAsia="de-DE"/>
              </w:rPr>
            </w:pPr>
            <w:r>
              <w:rPr>
                <w:rFonts w:eastAsia="Batang"/>
                <w:b/>
                <w:bCs/>
                <w:sz w:val="20"/>
                <w:szCs w:val="20"/>
                <w:lang w:val="en-GB" w:eastAsia="de-DE"/>
              </w:rPr>
              <w:t>Option 1:</w:t>
            </w:r>
            <w:r>
              <w:rPr>
                <w:rFonts w:eastAsia="Batang"/>
                <w:sz w:val="20"/>
                <w:szCs w:val="20"/>
                <w:lang w:val="en-GB" w:eastAsia="de-DE"/>
              </w:rPr>
              <w:t xml:space="preserve"> </w:t>
            </w:r>
          </w:p>
          <w:p w:rsidR="00172ED7" w:rsidRDefault="000C0CBB">
            <w:pPr>
              <w:numPr>
                <w:ilvl w:val="0"/>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In Step 3, following configurations are provided from NW to UE:</w:t>
            </w:r>
          </w:p>
          <w:p w:rsidR="00172ED7" w:rsidRDefault="000C0CBB">
            <w:pPr>
              <w:numPr>
                <w:ilvl w:val="1"/>
                <w:numId w:val="12"/>
              </w:numPr>
              <w:snapToGrid w:val="0"/>
              <w:spacing w:beforeLines="30" w:before="72" w:afterLines="30" w:after="72" w:line="288" w:lineRule="auto"/>
              <w:ind w:left="1446" w:hanging="363"/>
              <w:jc w:val="both"/>
              <w:rPr>
                <w:rFonts w:eastAsia="Batang"/>
                <w:sz w:val="20"/>
                <w:szCs w:val="20"/>
                <w:lang w:val="en-GB" w:eastAsia="de-DE"/>
              </w:rPr>
            </w:pPr>
            <w:r>
              <w:rPr>
                <w:rFonts w:eastAsia="Batang"/>
                <w:sz w:val="20"/>
                <w:szCs w:val="20"/>
                <w:lang w:val="en-GB" w:eastAsia="de-DE"/>
              </w:rPr>
              <w:t xml:space="preserve">1) UE is allowed to do UAI reporting via </w:t>
            </w:r>
            <w:proofErr w:type="spellStart"/>
            <w:r>
              <w:rPr>
                <w:rFonts w:eastAsia="Batang"/>
                <w:i/>
                <w:iCs/>
                <w:sz w:val="20"/>
                <w:szCs w:val="20"/>
                <w:lang w:val="en-GB" w:eastAsia="de-DE"/>
              </w:rPr>
              <w:t>OtherConfig</w:t>
            </w:r>
            <w:proofErr w:type="spellEnd"/>
            <w:r>
              <w:rPr>
                <w:rFonts w:eastAsia="Batang"/>
                <w:i/>
                <w:iCs/>
                <w:sz w:val="20"/>
                <w:szCs w:val="20"/>
                <w:lang w:val="en-GB" w:eastAsia="de-DE"/>
              </w:rPr>
              <w:t>,</w:t>
            </w:r>
            <w:r>
              <w:rPr>
                <w:rFonts w:eastAsia="Batang"/>
                <w:sz w:val="20"/>
                <w:szCs w:val="20"/>
                <w:lang w:val="en-GB" w:eastAsia="de-DE"/>
              </w:rPr>
              <w:t xml:space="preserve"> </w:t>
            </w:r>
          </w:p>
          <w:p w:rsidR="00172ED7" w:rsidRDefault="000C0CBB">
            <w:pPr>
              <w:numPr>
                <w:ilvl w:val="1"/>
                <w:numId w:val="12"/>
              </w:numPr>
              <w:snapToGrid w:val="0"/>
              <w:spacing w:beforeLines="30" w:before="72" w:afterLines="30" w:after="72" w:line="288" w:lineRule="auto"/>
              <w:ind w:left="1446" w:hanging="363"/>
              <w:jc w:val="both"/>
              <w:rPr>
                <w:rFonts w:eastAsia="Batang"/>
                <w:sz w:val="20"/>
                <w:szCs w:val="20"/>
                <w:lang w:val="en-GB" w:eastAsia="de-DE"/>
              </w:rPr>
            </w:pPr>
            <w:r>
              <w:rPr>
                <w:rFonts w:eastAsia="Batang"/>
                <w:sz w:val="20"/>
                <w:szCs w:val="20"/>
                <w:lang w:val="en-GB" w:eastAsia="de-DE"/>
              </w:rPr>
              <w:t xml:space="preserve">2)+3) NW configures one or more </w:t>
            </w:r>
            <w:r>
              <w:rPr>
                <w:rFonts w:eastAsia="Batang"/>
                <w:i/>
                <w:iCs/>
                <w:sz w:val="20"/>
                <w:szCs w:val="20"/>
                <w:lang w:val="en-GB" w:eastAsia="de-DE"/>
              </w:rPr>
              <w:t>CSI-</w:t>
            </w:r>
            <w:proofErr w:type="spellStart"/>
            <w:r>
              <w:rPr>
                <w:rFonts w:eastAsia="Batang"/>
                <w:i/>
                <w:iCs/>
                <w:sz w:val="20"/>
                <w:szCs w:val="20"/>
                <w:lang w:val="en-GB" w:eastAsia="de-DE"/>
              </w:rPr>
              <w:t>ReportConfig</w:t>
            </w:r>
            <w:proofErr w:type="spellEnd"/>
            <w:r>
              <w:rPr>
                <w:rFonts w:eastAsia="Batang"/>
                <w:i/>
                <w:iCs/>
                <w:sz w:val="20"/>
                <w:szCs w:val="20"/>
                <w:lang w:val="en-GB" w:eastAsia="de-DE"/>
              </w:rPr>
              <w:t xml:space="preserve"> </w:t>
            </w:r>
            <w:r>
              <w:rPr>
                <w:rFonts w:eastAsia="Batang"/>
                <w:sz w:val="20"/>
                <w:szCs w:val="20"/>
                <w:lang w:val="en-GB" w:eastAsia="de-DE"/>
              </w:rPr>
              <w:t xml:space="preserve">for inference configuration, where the </w:t>
            </w:r>
            <w:r>
              <w:rPr>
                <w:rFonts w:eastAsia="Batang"/>
                <w:sz w:val="20"/>
                <w:szCs w:val="20"/>
                <w:lang w:val="en-GB" w:eastAsia="de-DE"/>
              </w:rPr>
              <w:t>associated ID may be configured in CSI framework as working assumption applied.</w:t>
            </w:r>
          </w:p>
          <w:p w:rsidR="00172ED7" w:rsidRDefault="000C0CBB">
            <w:pPr>
              <w:numPr>
                <w:ilvl w:val="1"/>
                <w:numId w:val="12"/>
              </w:numPr>
              <w:snapToGrid w:val="0"/>
              <w:spacing w:beforeLines="30" w:before="72" w:afterLines="30" w:after="72" w:line="288" w:lineRule="auto"/>
              <w:ind w:left="1446" w:hanging="363"/>
              <w:jc w:val="both"/>
              <w:rPr>
                <w:rFonts w:eastAsia="Batang"/>
                <w:sz w:val="20"/>
                <w:szCs w:val="20"/>
                <w:lang w:val="en-GB" w:eastAsia="de-DE"/>
              </w:rPr>
            </w:pPr>
            <w:r>
              <w:rPr>
                <w:rFonts w:eastAsia="Batang"/>
                <w:sz w:val="20"/>
                <w:szCs w:val="20"/>
                <w:lang w:val="en-GB" w:eastAsia="de-DE"/>
              </w:rPr>
              <w:t>FFS on whether some IEs in the CSI report configuration can be removed or modified</w:t>
            </w:r>
          </w:p>
          <w:p w:rsidR="00172ED7" w:rsidRDefault="000C0CBB">
            <w:pPr>
              <w:numPr>
                <w:ilvl w:val="1"/>
                <w:numId w:val="12"/>
              </w:numPr>
              <w:snapToGrid w:val="0"/>
              <w:spacing w:beforeLines="30" w:before="72" w:afterLines="30" w:after="72" w:line="288" w:lineRule="auto"/>
              <w:ind w:left="1446" w:hanging="363"/>
              <w:jc w:val="both"/>
              <w:rPr>
                <w:rFonts w:eastAsia="Batang"/>
                <w:sz w:val="20"/>
                <w:szCs w:val="20"/>
                <w:lang w:val="en-GB" w:eastAsia="de-DE"/>
              </w:rPr>
            </w:pPr>
            <w:r>
              <w:rPr>
                <w:rFonts w:eastAsia="等线"/>
                <w:sz w:val="20"/>
                <w:szCs w:val="20"/>
                <w:lang w:val="en-GB"/>
              </w:rPr>
              <w:t xml:space="preserve">Note: </w:t>
            </w:r>
            <w:r>
              <w:rPr>
                <w:rFonts w:eastAsia="Batang"/>
                <w:sz w:val="20"/>
                <w:szCs w:val="20"/>
                <w:lang w:val="en-GB" w:eastAsia="de-DE"/>
              </w:rPr>
              <w:t xml:space="preserve">CSI report </w:t>
            </w:r>
            <w:r>
              <w:rPr>
                <w:rFonts w:eastAsia="等线"/>
                <w:sz w:val="20"/>
                <w:szCs w:val="20"/>
                <w:lang w:val="en-GB"/>
              </w:rPr>
              <w:t xml:space="preserve">configuration </w:t>
            </w:r>
            <w:r>
              <w:rPr>
                <w:rFonts w:eastAsia="Batang"/>
                <w:sz w:val="20"/>
                <w:szCs w:val="20"/>
                <w:lang w:val="en-GB" w:eastAsia="de-DE"/>
              </w:rPr>
              <w:t>for UE-side model inference can</w:t>
            </w:r>
            <w:r>
              <w:rPr>
                <w:rFonts w:eastAsia="等线"/>
                <w:sz w:val="20"/>
                <w:szCs w:val="20"/>
                <w:lang w:val="en-GB"/>
              </w:rPr>
              <w:t>’t</w:t>
            </w:r>
            <w:r>
              <w:rPr>
                <w:rFonts w:eastAsia="Batang"/>
                <w:sz w:val="20"/>
                <w:szCs w:val="20"/>
                <w:lang w:val="en-GB" w:eastAsia="de-DE"/>
              </w:rPr>
              <w:t xml:space="preserve"> be activated immediately upon receiving Step 3</w:t>
            </w:r>
          </w:p>
          <w:p w:rsidR="00172ED7" w:rsidRDefault="000C0CBB">
            <w:pPr>
              <w:numPr>
                <w:ilvl w:val="0"/>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In Step 4, UE reports applicability(</w:t>
            </w:r>
            <w:proofErr w:type="spellStart"/>
            <w:r>
              <w:rPr>
                <w:rFonts w:eastAsia="Batang"/>
                <w:sz w:val="20"/>
                <w:szCs w:val="20"/>
                <w:lang w:val="en-GB" w:eastAsia="de-DE"/>
              </w:rPr>
              <w:t>ies</w:t>
            </w:r>
            <w:proofErr w:type="spellEnd"/>
            <w:r>
              <w:rPr>
                <w:rFonts w:eastAsia="Batang"/>
                <w:sz w:val="20"/>
                <w:szCs w:val="20"/>
                <w:lang w:val="en-GB" w:eastAsia="de-DE"/>
              </w:rPr>
              <w:t xml:space="preserve">) of the above </w:t>
            </w:r>
            <w:r>
              <w:rPr>
                <w:rFonts w:eastAsia="Batang"/>
                <w:i/>
                <w:iCs/>
                <w:sz w:val="20"/>
                <w:szCs w:val="20"/>
                <w:lang w:val="en-GB" w:eastAsia="de-DE"/>
              </w:rPr>
              <w:t>CSI-</w:t>
            </w:r>
            <w:proofErr w:type="spellStart"/>
            <w:r>
              <w:rPr>
                <w:rFonts w:eastAsia="Batang"/>
                <w:i/>
                <w:iCs/>
                <w:sz w:val="20"/>
                <w:szCs w:val="20"/>
                <w:lang w:val="en-GB" w:eastAsia="de-DE"/>
              </w:rPr>
              <w:t>ReportConfi</w:t>
            </w:r>
            <w:r>
              <w:rPr>
                <w:rFonts w:eastAsia="Batang"/>
                <w:sz w:val="20"/>
                <w:szCs w:val="20"/>
                <w:lang w:val="en-GB" w:eastAsia="de-DE"/>
              </w:rPr>
              <w:t>g</w:t>
            </w:r>
            <w:proofErr w:type="spellEnd"/>
            <w:r>
              <w:rPr>
                <w:rFonts w:eastAsia="Batang"/>
                <w:sz w:val="20"/>
                <w:szCs w:val="20"/>
                <w:lang w:val="en-GB" w:eastAsia="de-DE"/>
              </w:rPr>
              <w:t xml:space="preserve"> </w:t>
            </w:r>
          </w:p>
          <w:p w:rsidR="00172ED7" w:rsidRDefault="000C0CBB">
            <w:pPr>
              <w:numPr>
                <w:ilvl w:val="1"/>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FFS on one or more of the above </w:t>
            </w:r>
            <w:r>
              <w:rPr>
                <w:rFonts w:eastAsia="Batang"/>
                <w:i/>
                <w:iCs/>
                <w:sz w:val="20"/>
                <w:szCs w:val="20"/>
                <w:lang w:val="en-GB" w:eastAsia="de-DE"/>
              </w:rPr>
              <w:t>CSI-</w:t>
            </w:r>
            <w:proofErr w:type="spellStart"/>
            <w:r>
              <w:rPr>
                <w:rFonts w:eastAsia="Batang"/>
                <w:i/>
                <w:iCs/>
                <w:sz w:val="20"/>
                <w:szCs w:val="20"/>
                <w:lang w:val="en-GB" w:eastAsia="de-DE"/>
              </w:rPr>
              <w:t>ReportConfig</w:t>
            </w:r>
            <w:proofErr w:type="spellEnd"/>
            <w:r>
              <w:rPr>
                <w:rFonts w:eastAsia="Batang"/>
                <w:sz w:val="20"/>
                <w:szCs w:val="20"/>
                <w:lang w:val="en-GB" w:eastAsia="de-DE"/>
              </w:rPr>
              <w:t xml:space="preserve"> to be reported</w:t>
            </w:r>
          </w:p>
          <w:p w:rsidR="00172ED7" w:rsidRDefault="000C0CBB">
            <w:pPr>
              <w:numPr>
                <w:ilvl w:val="0"/>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FFS on activation (including when/how) of inference report after obtaini</w:t>
            </w:r>
            <w:r>
              <w:rPr>
                <w:rFonts w:eastAsia="Batang"/>
                <w:sz w:val="20"/>
                <w:szCs w:val="20"/>
                <w:lang w:val="en-GB" w:eastAsia="de-DE"/>
              </w:rPr>
              <w:t>ng the applicability from UE Step 4</w:t>
            </w:r>
          </w:p>
          <w:p w:rsidR="00172ED7" w:rsidRDefault="000C0CBB">
            <w:pPr>
              <w:numPr>
                <w:ilvl w:val="0"/>
                <w:numId w:val="12"/>
              </w:numPr>
              <w:snapToGrid w:val="0"/>
              <w:spacing w:beforeLines="30" w:before="72" w:afterLines="30" w:after="72" w:line="288" w:lineRule="auto"/>
              <w:jc w:val="both"/>
              <w:rPr>
                <w:rFonts w:eastAsia="Batang"/>
                <w:sz w:val="20"/>
                <w:szCs w:val="20"/>
                <w:lang w:val="en-GB" w:eastAsia="de-DE"/>
              </w:rPr>
            </w:pPr>
            <w:r>
              <w:rPr>
                <w:rFonts w:eastAsia="等线"/>
                <w:sz w:val="20"/>
                <w:szCs w:val="20"/>
                <w:lang w:val="en-GB"/>
              </w:rPr>
              <w:t>FFS</w:t>
            </w:r>
            <w:r>
              <w:rPr>
                <w:rFonts w:eastAsia="Batang"/>
                <w:sz w:val="20"/>
                <w:szCs w:val="20"/>
                <w:lang w:val="en-GB" w:eastAsia="de-DE"/>
              </w:rPr>
              <w:t xml:space="preserve">: </w:t>
            </w:r>
            <w:r>
              <w:rPr>
                <w:rFonts w:eastAsia="等线"/>
                <w:sz w:val="20"/>
                <w:szCs w:val="20"/>
                <w:lang w:val="en-GB"/>
              </w:rPr>
              <w:t xml:space="preserve">whether </w:t>
            </w:r>
            <w:r>
              <w:rPr>
                <w:rFonts w:eastAsia="Batang"/>
                <w:sz w:val="20"/>
                <w:szCs w:val="20"/>
                <w:lang w:val="en-GB" w:eastAsia="de-DE"/>
              </w:rPr>
              <w:t>Step 5</w:t>
            </w:r>
            <w:r>
              <w:rPr>
                <w:rFonts w:eastAsia="等线"/>
                <w:sz w:val="20"/>
                <w:szCs w:val="20"/>
                <w:lang w:val="en-GB"/>
              </w:rPr>
              <w:t xml:space="preserve"> is needed</w:t>
            </w:r>
            <w:r>
              <w:rPr>
                <w:rFonts w:eastAsia="Batang"/>
                <w:sz w:val="20"/>
                <w:szCs w:val="20"/>
                <w:lang w:val="en-GB" w:eastAsia="de-DE"/>
              </w:rPr>
              <w:t>,</w:t>
            </w:r>
          </w:p>
          <w:p w:rsidR="00172ED7" w:rsidRDefault="00172ED7">
            <w:pPr>
              <w:snapToGrid w:val="0"/>
              <w:spacing w:beforeLines="30" w:before="72" w:afterLines="30" w:after="72" w:line="288" w:lineRule="auto"/>
              <w:jc w:val="both"/>
              <w:rPr>
                <w:rFonts w:eastAsia="等线"/>
                <w:sz w:val="20"/>
                <w:szCs w:val="20"/>
                <w:lang w:val="en-GB"/>
              </w:rPr>
            </w:pPr>
          </w:p>
          <w:p w:rsidR="00172ED7" w:rsidRDefault="000C0CBB">
            <w:pPr>
              <w:tabs>
                <w:tab w:val="center" w:pos="4320"/>
                <w:tab w:val="right" w:pos="8640"/>
              </w:tabs>
              <w:snapToGrid w:val="0"/>
              <w:spacing w:beforeLines="30" w:before="72" w:afterLines="30" w:after="72" w:line="288" w:lineRule="auto"/>
              <w:jc w:val="both"/>
              <w:rPr>
                <w:rFonts w:eastAsia="Batang"/>
                <w:sz w:val="20"/>
                <w:szCs w:val="20"/>
                <w:lang w:val="en-GB" w:eastAsia="de-DE"/>
              </w:rPr>
            </w:pPr>
            <w:r>
              <w:rPr>
                <w:rFonts w:eastAsia="Batang"/>
                <w:b/>
                <w:bCs/>
                <w:sz w:val="20"/>
                <w:szCs w:val="20"/>
                <w:lang w:val="en-GB" w:eastAsia="de-DE"/>
              </w:rPr>
              <w:t xml:space="preserve">Option </w:t>
            </w:r>
            <w:r>
              <w:rPr>
                <w:rFonts w:eastAsia="等线"/>
                <w:b/>
                <w:bCs/>
                <w:sz w:val="20"/>
                <w:szCs w:val="20"/>
                <w:lang w:val="en-GB"/>
              </w:rPr>
              <w:t>2</w:t>
            </w:r>
            <w:r>
              <w:rPr>
                <w:rFonts w:eastAsia="Batang"/>
                <w:b/>
                <w:bCs/>
                <w:sz w:val="20"/>
                <w:szCs w:val="20"/>
                <w:lang w:val="en-GB" w:eastAsia="de-DE"/>
              </w:rPr>
              <w:t>:</w:t>
            </w:r>
            <w:r>
              <w:rPr>
                <w:rFonts w:eastAsia="Batang"/>
                <w:sz w:val="20"/>
                <w:szCs w:val="20"/>
                <w:lang w:val="en-GB" w:eastAsia="de-DE"/>
              </w:rPr>
              <w:t xml:space="preserve"> </w:t>
            </w:r>
          </w:p>
          <w:p w:rsidR="00172ED7" w:rsidRDefault="000C0CBB">
            <w:pPr>
              <w:numPr>
                <w:ilvl w:val="0"/>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In Step 3, following configurations are provided from NW to UE:</w:t>
            </w:r>
          </w:p>
          <w:p w:rsidR="00172ED7" w:rsidRDefault="000C0CBB">
            <w:pPr>
              <w:numPr>
                <w:ilvl w:val="1"/>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UE is allowed to do UAI reporting via </w:t>
            </w:r>
            <w:proofErr w:type="spellStart"/>
            <w:r>
              <w:rPr>
                <w:rFonts w:eastAsia="Batang"/>
                <w:i/>
                <w:iCs/>
                <w:sz w:val="20"/>
                <w:szCs w:val="20"/>
                <w:lang w:val="en-GB" w:eastAsia="de-DE"/>
              </w:rPr>
              <w:t>OtherConfig</w:t>
            </w:r>
            <w:proofErr w:type="spellEnd"/>
            <w:r>
              <w:rPr>
                <w:rFonts w:eastAsia="Batang"/>
                <w:i/>
                <w:iCs/>
                <w:sz w:val="20"/>
                <w:szCs w:val="20"/>
                <w:lang w:val="en-GB" w:eastAsia="de-DE"/>
              </w:rPr>
              <w:t>,</w:t>
            </w:r>
            <w:r>
              <w:rPr>
                <w:rFonts w:eastAsia="Batang"/>
                <w:sz w:val="20"/>
                <w:szCs w:val="20"/>
                <w:lang w:val="en-GB" w:eastAsia="de-DE"/>
              </w:rPr>
              <w:t xml:space="preserve"> </w:t>
            </w:r>
          </w:p>
          <w:p w:rsidR="00172ED7" w:rsidRDefault="000C0CBB">
            <w:pPr>
              <w:numPr>
                <w:ilvl w:val="1"/>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NW configures one </w:t>
            </w:r>
            <w:r>
              <w:rPr>
                <w:rFonts w:eastAsia="等线"/>
                <w:sz w:val="20"/>
                <w:szCs w:val="20"/>
                <w:lang w:val="en-GB"/>
              </w:rPr>
              <w:t xml:space="preserve">set </w:t>
            </w:r>
            <w:r>
              <w:rPr>
                <w:rFonts w:eastAsia="Batang"/>
                <w:sz w:val="20"/>
                <w:szCs w:val="20"/>
                <w:lang w:val="en-GB" w:eastAsia="de-DE"/>
              </w:rPr>
              <w:t>or multiple sets of inference</w:t>
            </w:r>
            <w:r>
              <w:rPr>
                <w:rFonts w:eastAsia="等线"/>
                <w:sz w:val="20"/>
                <w:szCs w:val="20"/>
                <w:lang w:val="en-GB"/>
              </w:rPr>
              <w:t xml:space="preserve"> related</w:t>
            </w:r>
            <w:r>
              <w:rPr>
                <w:rFonts w:eastAsia="Batang"/>
                <w:sz w:val="20"/>
                <w:szCs w:val="20"/>
                <w:lang w:val="en-GB" w:eastAsia="de-DE"/>
              </w:rPr>
              <w:t xml:space="preserve"> parameters</w:t>
            </w:r>
          </w:p>
          <w:p w:rsidR="00172ED7" w:rsidRDefault="000C0CBB">
            <w:pPr>
              <w:numPr>
                <w:ilvl w:val="2"/>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Note: the set of inference </w:t>
            </w:r>
            <w:r>
              <w:rPr>
                <w:rFonts w:eastAsia="等线"/>
                <w:sz w:val="20"/>
                <w:szCs w:val="20"/>
                <w:lang w:val="en-GB"/>
              </w:rPr>
              <w:t xml:space="preserve">related </w:t>
            </w:r>
            <w:r>
              <w:rPr>
                <w:rFonts w:eastAsia="Batang"/>
                <w:sz w:val="20"/>
                <w:szCs w:val="20"/>
                <w:lang w:val="en-GB" w:eastAsia="de-DE"/>
              </w:rPr>
              <w:t xml:space="preserve">parameters is not configured by </w:t>
            </w:r>
            <w:r>
              <w:rPr>
                <w:rFonts w:eastAsia="Batang"/>
                <w:i/>
                <w:iCs/>
                <w:sz w:val="20"/>
                <w:szCs w:val="20"/>
                <w:lang w:val="en-GB" w:eastAsia="de-DE"/>
              </w:rPr>
              <w:t>CSI-</w:t>
            </w:r>
            <w:proofErr w:type="spellStart"/>
            <w:r>
              <w:rPr>
                <w:rFonts w:eastAsia="Batang"/>
                <w:i/>
                <w:iCs/>
                <w:sz w:val="20"/>
                <w:szCs w:val="20"/>
                <w:lang w:val="en-GB" w:eastAsia="de-DE"/>
              </w:rPr>
              <w:t>ReportConfig</w:t>
            </w:r>
            <w:proofErr w:type="spellEnd"/>
            <w:r>
              <w:rPr>
                <w:rFonts w:eastAsia="Batang"/>
                <w:i/>
                <w:iCs/>
                <w:sz w:val="20"/>
                <w:szCs w:val="20"/>
                <w:lang w:val="en-GB" w:eastAsia="de-DE"/>
              </w:rPr>
              <w:t xml:space="preserve"> </w:t>
            </w:r>
          </w:p>
          <w:p w:rsidR="00172ED7" w:rsidRDefault="000C0CBB">
            <w:pPr>
              <w:numPr>
                <w:ilvl w:val="2"/>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FFS on the set of inference </w:t>
            </w:r>
            <w:r>
              <w:rPr>
                <w:rFonts w:eastAsia="等线"/>
                <w:sz w:val="20"/>
                <w:szCs w:val="20"/>
                <w:lang w:val="en-GB"/>
              </w:rPr>
              <w:t xml:space="preserve">related </w:t>
            </w:r>
            <w:r>
              <w:rPr>
                <w:rFonts w:eastAsia="Batang"/>
                <w:sz w:val="20"/>
                <w:szCs w:val="20"/>
                <w:lang w:val="en-GB" w:eastAsia="de-DE"/>
              </w:rPr>
              <w:t xml:space="preserve">parameters, at least including: </w:t>
            </w:r>
          </w:p>
          <w:p w:rsidR="00172ED7" w:rsidRDefault="000C0CBB">
            <w:pPr>
              <w:numPr>
                <w:ilvl w:val="3"/>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Set A related information</w:t>
            </w:r>
          </w:p>
          <w:p w:rsidR="00172ED7" w:rsidRDefault="000C0CBB">
            <w:pPr>
              <w:numPr>
                <w:ilvl w:val="3"/>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Set B related information</w:t>
            </w:r>
          </w:p>
          <w:p w:rsidR="00172ED7" w:rsidRDefault="000C0CBB">
            <w:pPr>
              <w:numPr>
                <w:ilvl w:val="3"/>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Report content related information </w:t>
            </w:r>
          </w:p>
          <w:p w:rsidR="00172ED7" w:rsidRDefault="000C0CBB">
            <w:pPr>
              <w:numPr>
                <w:ilvl w:val="3"/>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Fo</w:t>
            </w:r>
            <w:r>
              <w:rPr>
                <w:rFonts w:eastAsia="Batang"/>
                <w:sz w:val="20"/>
                <w:szCs w:val="20"/>
                <w:lang w:val="en-GB" w:eastAsia="de-DE"/>
              </w:rPr>
              <w:t xml:space="preserve">r BM-Case 2, </w:t>
            </w:r>
          </w:p>
          <w:p w:rsidR="00172ED7" w:rsidRDefault="000C0CBB">
            <w:pPr>
              <w:numPr>
                <w:ilvl w:val="4"/>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Time instances related information for measurements</w:t>
            </w:r>
          </w:p>
          <w:p w:rsidR="00172ED7" w:rsidRDefault="000C0CBB">
            <w:pPr>
              <w:numPr>
                <w:ilvl w:val="4"/>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Time instances related information for prediction</w:t>
            </w:r>
          </w:p>
          <w:p w:rsidR="00172ED7" w:rsidRDefault="000C0CBB">
            <w:pPr>
              <w:numPr>
                <w:ilvl w:val="1"/>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lastRenderedPageBreak/>
              <w:t>The associated ID</w:t>
            </w:r>
            <w:r>
              <w:rPr>
                <w:rFonts w:eastAsia="等线"/>
                <w:sz w:val="20"/>
                <w:szCs w:val="20"/>
                <w:lang w:val="en-GB"/>
              </w:rPr>
              <w:t>(s)</w:t>
            </w:r>
            <w:r>
              <w:rPr>
                <w:rFonts w:eastAsia="Batang"/>
                <w:sz w:val="20"/>
                <w:szCs w:val="20"/>
                <w:lang w:val="en-GB" w:eastAsia="de-DE"/>
              </w:rPr>
              <w:t xml:space="preserve"> may be configured </w:t>
            </w:r>
          </w:p>
          <w:p w:rsidR="00172ED7" w:rsidRDefault="000C0CBB">
            <w:pPr>
              <w:numPr>
                <w:ilvl w:val="2"/>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wherein the associated ID</w:t>
            </w:r>
            <w:r>
              <w:rPr>
                <w:rFonts w:eastAsia="等线"/>
                <w:sz w:val="20"/>
                <w:szCs w:val="20"/>
                <w:lang w:val="en-GB"/>
              </w:rPr>
              <w:t>(s)</w:t>
            </w:r>
            <w:r>
              <w:rPr>
                <w:rFonts w:eastAsia="Batang"/>
                <w:sz w:val="20"/>
                <w:szCs w:val="20"/>
                <w:lang w:val="en-GB" w:eastAsia="de-DE"/>
              </w:rPr>
              <w:t xml:space="preserve"> may be </w:t>
            </w:r>
          </w:p>
          <w:p w:rsidR="00172ED7" w:rsidRDefault="000C0CBB">
            <w:pPr>
              <w:numPr>
                <w:ilvl w:val="3"/>
                <w:numId w:val="12"/>
              </w:numPr>
              <w:tabs>
                <w:tab w:val="left" w:pos="2160"/>
              </w:tabs>
              <w:snapToGrid w:val="0"/>
              <w:spacing w:beforeLines="30" w:before="72" w:afterLines="30" w:after="72" w:line="288" w:lineRule="auto"/>
              <w:jc w:val="both"/>
              <w:rPr>
                <w:rFonts w:eastAsia="Batang"/>
                <w:sz w:val="20"/>
                <w:szCs w:val="20"/>
                <w:lang w:val="en-GB" w:eastAsia="de-DE"/>
              </w:rPr>
            </w:pPr>
            <w:r>
              <w:rPr>
                <w:rFonts w:eastAsia="等线"/>
                <w:sz w:val="20"/>
                <w:szCs w:val="20"/>
                <w:lang w:val="en-GB"/>
              </w:rPr>
              <w:t xml:space="preserve">FFS: </w:t>
            </w:r>
            <w:r>
              <w:rPr>
                <w:rFonts w:eastAsia="Batang"/>
                <w:sz w:val="20"/>
                <w:szCs w:val="20"/>
                <w:lang w:val="en-GB" w:eastAsia="de-DE"/>
              </w:rPr>
              <w:t xml:space="preserve">a) part of </w:t>
            </w:r>
            <w:r>
              <w:rPr>
                <w:rFonts w:eastAsia="等线"/>
                <w:sz w:val="20"/>
                <w:szCs w:val="20"/>
                <w:lang w:val="en-GB"/>
              </w:rPr>
              <w:t>one set of the</w:t>
            </w:r>
            <w:r>
              <w:rPr>
                <w:rFonts w:eastAsia="Batang"/>
                <w:sz w:val="20"/>
                <w:szCs w:val="20"/>
                <w:lang w:val="en-GB" w:eastAsia="de-DE"/>
              </w:rPr>
              <w:t xml:space="preserve"> inference</w:t>
            </w:r>
            <w:r>
              <w:rPr>
                <w:rFonts w:eastAsia="等线"/>
                <w:sz w:val="20"/>
                <w:szCs w:val="20"/>
                <w:lang w:val="en-GB"/>
              </w:rPr>
              <w:t xml:space="preserve"> related</w:t>
            </w:r>
            <w:r>
              <w:rPr>
                <w:rFonts w:eastAsia="Batang"/>
                <w:sz w:val="20"/>
                <w:szCs w:val="20"/>
                <w:lang w:val="en-GB" w:eastAsia="de-DE"/>
              </w:rPr>
              <w:t xml:space="preserve"> parameters, or </w:t>
            </w:r>
          </w:p>
          <w:p w:rsidR="00172ED7" w:rsidRDefault="000C0CBB">
            <w:pPr>
              <w:numPr>
                <w:ilvl w:val="3"/>
                <w:numId w:val="12"/>
              </w:numPr>
              <w:snapToGrid w:val="0"/>
              <w:spacing w:beforeLines="30" w:before="72" w:afterLines="30" w:after="72" w:line="288" w:lineRule="auto"/>
              <w:jc w:val="both"/>
              <w:rPr>
                <w:rFonts w:eastAsia="Batang"/>
                <w:sz w:val="20"/>
                <w:szCs w:val="20"/>
                <w:lang w:val="en-GB" w:eastAsia="de-DE"/>
              </w:rPr>
            </w:pPr>
            <w:r>
              <w:rPr>
                <w:rFonts w:eastAsia="等线"/>
                <w:sz w:val="20"/>
                <w:szCs w:val="20"/>
                <w:lang w:val="en-GB"/>
              </w:rPr>
              <w:t xml:space="preserve">FFS: </w:t>
            </w:r>
            <w:r>
              <w:rPr>
                <w:rFonts w:eastAsia="Batang"/>
                <w:sz w:val="20"/>
                <w:szCs w:val="20"/>
                <w:lang w:val="en-GB" w:eastAsia="de-DE"/>
              </w:rPr>
              <w:t xml:space="preserve">b) independently from the </w:t>
            </w:r>
            <w:r>
              <w:rPr>
                <w:rFonts w:eastAsia="等线"/>
                <w:sz w:val="20"/>
                <w:szCs w:val="20"/>
                <w:lang w:val="en-GB"/>
              </w:rPr>
              <w:t xml:space="preserve">one </w:t>
            </w:r>
            <w:r>
              <w:rPr>
                <w:rFonts w:eastAsia="Batang"/>
                <w:sz w:val="20"/>
                <w:szCs w:val="20"/>
                <w:lang w:val="en-GB" w:eastAsia="de-DE"/>
              </w:rPr>
              <w:t xml:space="preserve">set of the inference </w:t>
            </w:r>
            <w:r>
              <w:rPr>
                <w:rFonts w:eastAsia="等线"/>
                <w:sz w:val="20"/>
                <w:szCs w:val="20"/>
                <w:lang w:val="en-GB"/>
              </w:rPr>
              <w:t xml:space="preserve">related </w:t>
            </w:r>
            <w:r>
              <w:rPr>
                <w:rFonts w:eastAsia="Batang"/>
                <w:sz w:val="20"/>
                <w:szCs w:val="20"/>
                <w:lang w:val="en-GB" w:eastAsia="de-DE"/>
              </w:rPr>
              <w:t xml:space="preserve">parameters. </w:t>
            </w:r>
          </w:p>
          <w:p w:rsidR="00172ED7" w:rsidRDefault="000C0CBB">
            <w:pPr>
              <w:numPr>
                <w:ilvl w:val="0"/>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In Step 4, UE reports applicability of the above one or multiple sets of inference </w:t>
            </w:r>
            <w:r>
              <w:rPr>
                <w:rFonts w:eastAsia="等线"/>
                <w:sz w:val="20"/>
                <w:szCs w:val="20"/>
                <w:lang w:val="en-GB"/>
              </w:rPr>
              <w:t xml:space="preserve">related </w:t>
            </w:r>
            <w:r>
              <w:rPr>
                <w:rFonts w:eastAsia="Batang"/>
                <w:sz w:val="20"/>
                <w:szCs w:val="20"/>
                <w:lang w:val="en-GB" w:eastAsia="de-DE"/>
              </w:rPr>
              <w:t>parameters, where the associated ID information may be associated.</w:t>
            </w:r>
          </w:p>
          <w:p w:rsidR="00172ED7" w:rsidRDefault="000C0CBB">
            <w:pPr>
              <w:numPr>
                <w:ilvl w:val="0"/>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In </w:t>
            </w:r>
            <w:r>
              <w:rPr>
                <w:rFonts w:eastAsia="Batang"/>
                <w:sz w:val="20"/>
                <w:szCs w:val="20"/>
                <w:lang w:val="en-GB" w:eastAsia="de-DE"/>
              </w:rPr>
              <w:t>Step 5, NW configures configuration(s) for CSI report for inference</w:t>
            </w:r>
          </w:p>
          <w:p w:rsidR="00172ED7" w:rsidRDefault="00172ED7">
            <w:pPr>
              <w:snapToGrid w:val="0"/>
              <w:spacing w:beforeLines="30" w:before="72" w:afterLines="30" w:after="72" w:line="288" w:lineRule="auto"/>
              <w:rPr>
                <w:rFonts w:eastAsia="等线"/>
                <w:sz w:val="20"/>
                <w:szCs w:val="20"/>
                <w:lang w:val="en-GB"/>
              </w:rPr>
            </w:pPr>
          </w:p>
          <w:p w:rsidR="00172ED7" w:rsidRDefault="000C0CBB">
            <w:pPr>
              <w:tabs>
                <w:tab w:val="center" w:pos="4536"/>
                <w:tab w:val="right" w:pos="9072"/>
              </w:tabs>
              <w:snapToGrid w:val="0"/>
              <w:spacing w:beforeLines="30" w:before="72" w:afterLines="30" w:after="72" w:line="288" w:lineRule="auto"/>
              <w:jc w:val="both"/>
              <w:rPr>
                <w:rFonts w:eastAsia="Batang"/>
                <w:sz w:val="20"/>
                <w:szCs w:val="20"/>
                <w:lang w:val="en-GB" w:eastAsia="de-DE"/>
              </w:rPr>
            </w:pPr>
            <w:r>
              <w:rPr>
                <w:rFonts w:eastAsia="Batang"/>
                <w:b/>
                <w:bCs/>
                <w:sz w:val="20"/>
                <w:szCs w:val="20"/>
                <w:lang w:val="en-GB" w:eastAsia="de-DE"/>
              </w:rPr>
              <w:t>Option 3:</w:t>
            </w:r>
            <w:r>
              <w:rPr>
                <w:rFonts w:eastAsia="Batang"/>
                <w:bCs/>
                <w:sz w:val="20"/>
                <w:szCs w:val="20"/>
                <w:lang w:val="en-GB" w:eastAsia="de-DE"/>
              </w:rPr>
              <w:t xml:space="preserve"> </w:t>
            </w:r>
          </w:p>
          <w:p w:rsidR="00172ED7" w:rsidRDefault="000C0CBB">
            <w:pPr>
              <w:numPr>
                <w:ilvl w:val="0"/>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In Step 3, following configurations are provided from NW to UE:</w:t>
            </w:r>
          </w:p>
          <w:p w:rsidR="00172ED7" w:rsidRDefault="000C0CBB">
            <w:pPr>
              <w:numPr>
                <w:ilvl w:val="1"/>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1) UE is allowed to do UAI reporting via </w:t>
            </w:r>
            <w:proofErr w:type="spellStart"/>
            <w:r>
              <w:rPr>
                <w:rFonts w:eastAsia="Batang"/>
                <w:i/>
                <w:iCs/>
                <w:sz w:val="20"/>
                <w:szCs w:val="20"/>
                <w:lang w:val="en-GB" w:eastAsia="de-DE"/>
              </w:rPr>
              <w:t>OtherConfig</w:t>
            </w:r>
            <w:proofErr w:type="spellEnd"/>
            <w:r>
              <w:rPr>
                <w:rFonts w:eastAsia="Batang"/>
                <w:i/>
                <w:iCs/>
                <w:sz w:val="20"/>
                <w:szCs w:val="20"/>
                <w:lang w:val="en-GB" w:eastAsia="de-DE"/>
              </w:rPr>
              <w:t>,</w:t>
            </w:r>
            <w:r>
              <w:rPr>
                <w:rFonts w:eastAsia="Batang"/>
                <w:sz w:val="20"/>
                <w:szCs w:val="20"/>
                <w:lang w:val="en-GB" w:eastAsia="de-DE"/>
              </w:rPr>
              <w:t xml:space="preserve"> </w:t>
            </w:r>
          </w:p>
          <w:p w:rsidR="00172ED7" w:rsidRDefault="000C0CBB">
            <w:pPr>
              <w:numPr>
                <w:ilvl w:val="1"/>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2) The associated ID(s) may be provided to UE, e.g., a new RRC parameter. </w:t>
            </w:r>
          </w:p>
          <w:p w:rsidR="00172ED7" w:rsidRDefault="000C0CBB">
            <w:pPr>
              <w:numPr>
                <w:ilvl w:val="0"/>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In Step 4, UE reports by UAI</w:t>
            </w:r>
          </w:p>
          <w:p w:rsidR="00172ED7" w:rsidRDefault="000C0CBB">
            <w:pPr>
              <w:numPr>
                <w:ilvl w:val="1"/>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the applicable one or multiple sets of inference related parameters may be included. </w:t>
            </w:r>
          </w:p>
          <w:p w:rsidR="00172ED7" w:rsidRDefault="000C0CBB">
            <w:pPr>
              <w:numPr>
                <w:ilvl w:val="2"/>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FFS on the set of inference related parameters, at least including</w:t>
            </w:r>
            <w:r>
              <w:rPr>
                <w:rFonts w:eastAsia="Batang"/>
                <w:sz w:val="20"/>
                <w:szCs w:val="20"/>
                <w:lang w:val="en-GB" w:eastAsia="de-DE"/>
              </w:rPr>
              <w:t xml:space="preserve">: </w:t>
            </w:r>
          </w:p>
          <w:p w:rsidR="00172ED7" w:rsidRDefault="000C0CBB">
            <w:pPr>
              <w:numPr>
                <w:ilvl w:val="3"/>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Set A related information</w:t>
            </w:r>
          </w:p>
          <w:p w:rsidR="00172ED7" w:rsidRDefault="000C0CBB">
            <w:pPr>
              <w:numPr>
                <w:ilvl w:val="3"/>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Set B related information</w:t>
            </w:r>
          </w:p>
          <w:p w:rsidR="00172ED7" w:rsidRDefault="000C0CBB">
            <w:pPr>
              <w:numPr>
                <w:ilvl w:val="3"/>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Report content related information </w:t>
            </w:r>
          </w:p>
          <w:p w:rsidR="00172ED7" w:rsidRDefault="000C0CBB">
            <w:pPr>
              <w:numPr>
                <w:ilvl w:val="3"/>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For BM-Case 2, </w:t>
            </w:r>
          </w:p>
          <w:p w:rsidR="00172ED7" w:rsidRDefault="000C0CBB">
            <w:pPr>
              <w:numPr>
                <w:ilvl w:val="4"/>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Time instances related information for measurements</w:t>
            </w:r>
          </w:p>
          <w:p w:rsidR="00172ED7" w:rsidRDefault="000C0CBB">
            <w:pPr>
              <w:numPr>
                <w:ilvl w:val="4"/>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Time instances related information for prediction</w:t>
            </w:r>
          </w:p>
          <w:p w:rsidR="00172ED7" w:rsidRDefault="000C0CBB">
            <w:pPr>
              <w:numPr>
                <w:ilvl w:val="2"/>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Note: not applicable may also be replied by UE</w:t>
            </w:r>
          </w:p>
          <w:p w:rsidR="00172ED7" w:rsidRDefault="000C0CBB">
            <w:pPr>
              <w:numPr>
                <w:ilvl w:val="2"/>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Note: if the inference related parameters are not supported for reporting, only the applicability(</w:t>
            </w:r>
            <w:proofErr w:type="spellStart"/>
            <w:r>
              <w:rPr>
                <w:rFonts w:eastAsia="Batang"/>
                <w:sz w:val="20"/>
                <w:szCs w:val="20"/>
                <w:lang w:val="en-GB" w:eastAsia="de-DE"/>
              </w:rPr>
              <w:t>ies</w:t>
            </w:r>
            <w:proofErr w:type="spellEnd"/>
            <w:r>
              <w:rPr>
                <w:rFonts w:eastAsia="Batang"/>
                <w:sz w:val="20"/>
                <w:szCs w:val="20"/>
                <w:lang w:val="en-GB" w:eastAsia="de-DE"/>
              </w:rPr>
              <w:t xml:space="preserve">) or not is reported in Step 4. </w:t>
            </w:r>
          </w:p>
          <w:p w:rsidR="00172ED7" w:rsidRDefault="000C0CBB">
            <w:pPr>
              <w:numPr>
                <w:ilvl w:val="1"/>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the associated ID(s) may be included</w:t>
            </w:r>
          </w:p>
          <w:p w:rsidR="00172ED7" w:rsidRDefault="000C0CBB">
            <w:pPr>
              <w:numPr>
                <w:ilvl w:val="2"/>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 xml:space="preserve">FFS: a) as part of the inference related parameters, or </w:t>
            </w:r>
          </w:p>
          <w:p w:rsidR="00172ED7" w:rsidRDefault="000C0CBB">
            <w:pPr>
              <w:numPr>
                <w:ilvl w:val="2"/>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FFS: b) independently from t</w:t>
            </w:r>
            <w:r>
              <w:rPr>
                <w:rFonts w:eastAsia="Batang"/>
                <w:sz w:val="20"/>
                <w:szCs w:val="20"/>
                <w:lang w:val="en-GB" w:eastAsia="de-DE"/>
              </w:rPr>
              <w:t xml:space="preserve">he set of the inference related parameters. </w:t>
            </w:r>
          </w:p>
          <w:p w:rsidR="00172ED7" w:rsidRDefault="000C0CBB">
            <w:pPr>
              <w:numPr>
                <w:ilvl w:val="0"/>
                <w:numId w:val="12"/>
              </w:numPr>
              <w:snapToGrid w:val="0"/>
              <w:spacing w:beforeLines="30" w:before="72" w:afterLines="30" w:after="72" w:line="288" w:lineRule="auto"/>
              <w:jc w:val="both"/>
              <w:rPr>
                <w:rFonts w:eastAsia="Batang"/>
                <w:sz w:val="20"/>
                <w:szCs w:val="20"/>
                <w:lang w:val="en-GB" w:eastAsia="de-DE"/>
              </w:rPr>
            </w:pPr>
            <w:r>
              <w:rPr>
                <w:rFonts w:eastAsia="Batang"/>
                <w:sz w:val="20"/>
                <w:szCs w:val="20"/>
                <w:lang w:val="en-GB" w:eastAsia="de-DE"/>
              </w:rPr>
              <w:t>In Step 5, NW configures configuration(s) for CSI report for inference.</w:t>
            </w:r>
          </w:p>
          <w:p w:rsidR="00172ED7" w:rsidRDefault="000C0CBB">
            <w:pPr>
              <w:snapToGrid w:val="0"/>
              <w:spacing w:beforeLines="30" w:before="72" w:afterLines="30" w:after="72" w:line="288" w:lineRule="auto"/>
              <w:jc w:val="both"/>
              <w:rPr>
                <w:rFonts w:eastAsia="Times New Roman"/>
                <w:sz w:val="20"/>
                <w:szCs w:val="20"/>
              </w:rPr>
            </w:pPr>
            <w:r>
              <w:rPr>
                <w:rFonts w:eastAsia="Batang"/>
                <w:sz w:val="20"/>
                <w:szCs w:val="20"/>
                <w:lang w:val="en-GB" w:eastAsia="de-DE"/>
              </w:rPr>
              <w:t xml:space="preserve">Note: There is no impact of configuring CSI report configuration for non-AI beam management in </w:t>
            </w:r>
            <w:proofErr w:type="spellStart"/>
            <w:r>
              <w:rPr>
                <w:rFonts w:eastAsia="Batang"/>
                <w:i/>
                <w:iCs/>
                <w:sz w:val="20"/>
                <w:szCs w:val="20"/>
                <w:lang w:val="en-GB" w:eastAsia="de-DE"/>
              </w:rPr>
              <w:t>RRCReconfiguration</w:t>
            </w:r>
            <w:proofErr w:type="spellEnd"/>
            <w:r>
              <w:rPr>
                <w:rFonts w:eastAsia="Batang"/>
                <w:i/>
                <w:iCs/>
                <w:sz w:val="20"/>
                <w:szCs w:val="20"/>
                <w:lang w:val="en-GB" w:eastAsia="de-DE"/>
              </w:rPr>
              <w:t>.</w:t>
            </w:r>
          </w:p>
        </w:tc>
      </w:tr>
    </w:tbl>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 xml:space="preserve">For option 1, NW provides CSI report configurations in Step 3 and then UE </w:t>
      </w:r>
      <w:r>
        <w:rPr>
          <w:rFonts w:hint="eastAsia"/>
          <w:sz w:val="20"/>
          <w:szCs w:val="20"/>
        </w:rPr>
        <w:t xml:space="preserve">responds by indicating the </w:t>
      </w:r>
      <w:r>
        <w:rPr>
          <w:rFonts w:hint="eastAsia"/>
          <w:sz w:val="20"/>
          <w:szCs w:val="20"/>
        </w:rPr>
        <w:t>applicability</w:t>
      </w:r>
      <w:r>
        <w:rPr>
          <w:rFonts w:eastAsia="Times New Roman" w:hint="eastAsia"/>
          <w:sz w:val="20"/>
          <w:szCs w:val="20"/>
        </w:rPr>
        <w:t xml:space="preserve"> of </w:t>
      </w:r>
      <w:r>
        <w:rPr>
          <w:rFonts w:hint="eastAsia"/>
          <w:sz w:val="20"/>
          <w:szCs w:val="20"/>
        </w:rPr>
        <w:t>these</w:t>
      </w:r>
      <w:r>
        <w:rPr>
          <w:rFonts w:eastAsia="Times New Roman" w:hint="eastAsia"/>
          <w:sz w:val="20"/>
          <w:szCs w:val="20"/>
        </w:rPr>
        <w:t xml:space="preserve"> CSI report configurations as response. </w:t>
      </w:r>
    </w:p>
    <w:p w:rsidR="00172ED7" w:rsidRDefault="000C0CBB">
      <w:pPr>
        <w:numPr>
          <w:ilvl w:val="0"/>
          <w:numId w:val="13"/>
        </w:numPr>
        <w:snapToGrid w:val="0"/>
        <w:spacing w:beforeLines="30" w:before="72" w:afterLines="30" w:after="72" w:line="288" w:lineRule="auto"/>
        <w:jc w:val="both"/>
        <w:rPr>
          <w:rFonts w:eastAsia="Times New Roman"/>
          <w:sz w:val="20"/>
          <w:szCs w:val="20"/>
        </w:rPr>
      </w:pPr>
      <w:r>
        <w:rPr>
          <w:rFonts w:hint="eastAsia"/>
          <w:sz w:val="20"/>
          <w:szCs w:val="20"/>
        </w:rPr>
        <w:t>B</w:t>
      </w:r>
      <w:r>
        <w:rPr>
          <w:rFonts w:eastAsia="Times New Roman" w:hint="eastAsia"/>
          <w:sz w:val="20"/>
          <w:szCs w:val="20"/>
        </w:rPr>
        <w:t>ased on UE capability indication provided in Step 2, there could be tons of possible condit</w:t>
      </w:r>
      <w:r>
        <w:rPr>
          <w:rFonts w:eastAsia="Times New Roman" w:hint="eastAsia"/>
          <w:sz w:val="20"/>
          <w:szCs w:val="20"/>
        </w:rPr>
        <w:t xml:space="preserve">ion combinations referring to CSI report configurations, yet only few of them </w:t>
      </w:r>
      <w:r>
        <w:rPr>
          <w:rFonts w:hint="eastAsia"/>
          <w:sz w:val="20"/>
          <w:szCs w:val="20"/>
        </w:rPr>
        <w:t>are</w:t>
      </w:r>
      <w:r>
        <w:rPr>
          <w:rFonts w:eastAsia="Times New Roman" w:hint="eastAsia"/>
          <w:sz w:val="20"/>
          <w:szCs w:val="20"/>
        </w:rPr>
        <w:t xml:space="preserve"> supported or applicable to the UE. If the NW provides multiple candidate CSI report configurations in Step 3 without other prior information regarding the </w:t>
      </w:r>
      <w:r>
        <w:rPr>
          <w:rFonts w:hint="eastAsia"/>
          <w:sz w:val="20"/>
          <w:szCs w:val="20"/>
        </w:rPr>
        <w:t xml:space="preserve">UE </w:t>
      </w:r>
      <w:r>
        <w:rPr>
          <w:rFonts w:eastAsia="Times New Roman" w:hint="eastAsia"/>
          <w:sz w:val="20"/>
          <w:szCs w:val="20"/>
        </w:rPr>
        <w:t>applicable funct</w:t>
      </w:r>
      <w:r>
        <w:rPr>
          <w:rFonts w:eastAsia="Times New Roman" w:hint="eastAsia"/>
          <w:sz w:val="20"/>
          <w:szCs w:val="20"/>
        </w:rPr>
        <w:t xml:space="preserve">ionality, it happens that some or all of the provided CSI report configurations are not applicable to the UE, resulting in a substantial waste of air interface resources. </w:t>
      </w:r>
    </w:p>
    <w:p w:rsidR="00172ED7" w:rsidRDefault="000C0CBB">
      <w:pPr>
        <w:numPr>
          <w:ilvl w:val="0"/>
          <w:numId w:val="13"/>
        </w:numPr>
        <w:snapToGrid w:val="0"/>
        <w:spacing w:beforeLines="30" w:before="72" w:afterLines="30" w:after="72" w:line="288" w:lineRule="auto"/>
        <w:jc w:val="both"/>
        <w:rPr>
          <w:rFonts w:eastAsia="Times New Roman"/>
          <w:sz w:val="20"/>
          <w:szCs w:val="20"/>
        </w:rPr>
      </w:pPr>
      <w:r>
        <w:rPr>
          <w:rFonts w:hint="eastAsia"/>
          <w:sz w:val="20"/>
          <w:szCs w:val="20"/>
        </w:rPr>
        <w:lastRenderedPageBreak/>
        <w:t>Additionally, many fields within the CSI report configuration would not contribute t</w:t>
      </w:r>
      <w:r>
        <w:rPr>
          <w:rFonts w:hint="eastAsia"/>
          <w:sz w:val="20"/>
          <w:szCs w:val="20"/>
        </w:rPr>
        <w:t>o the determination of functionality applicability, such as the CSI reporting band, power control parameters, and time domain behavior. Consider that the configuration provision in Step 3 is specifically intended for the determination of applicable functio</w:t>
      </w:r>
      <w:r>
        <w:rPr>
          <w:rFonts w:hint="eastAsia"/>
          <w:sz w:val="20"/>
          <w:szCs w:val="20"/>
        </w:rPr>
        <w:t>nality at the UE side. From a resource consumption perspective, it is only necessary to provide a fraction of the CSI report configuration to the UE. The provision of the entire CSI report configuration would lead to an unnecessary waste of air interface r</w:t>
      </w:r>
      <w:r>
        <w:rPr>
          <w:rFonts w:hint="eastAsia"/>
          <w:sz w:val="20"/>
          <w:szCs w:val="20"/>
        </w:rPr>
        <w:t>esources.</w:t>
      </w:r>
    </w:p>
    <w:p w:rsidR="00172ED7" w:rsidRDefault="000C0CBB">
      <w:pPr>
        <w:numPr>
          <w:ilvl w:val="0"/>
          <w:numId w:val="13"/>
        </w:numPr>
        <w:snapToGrid w:val="0"/>
        <w:spacing w:beforeLines="30" w:before="72" w:afterLines="30" w:after="72" w:line="288" w:lineRule="auto"/>
        <w:jc w:val="both"/>
        <w:rPr>
          <w:rFonts w:eastAsia="Times New Roman"/>
          <w:sz w:val="20"/>
          <w:szCs w:val="20"/>
        </w:rPr>
      </w:pPr>
      <w:r>
        <w:rPr>
          <w:rFonts w:eastAsia="Times New Roman" w:hint="eastAsia"/>
          <w:sz w:val="20"/>
          <w:szCs w:val="20"/>
        </w:rPr>
        <w:t>Furthermore,</w:t>
      </w:r>
      <w:r>
        <w:rPr>
          <w:rFonts w:hint="eastAsia"/>
          <w:sz w:val="20"/>
          <w:szCs w:val="20"/>
        </w:rPr>
        <w:t xml:space="preserve"> </w:t>
      </w:r>
      <w:r>
        <w:rPr>
          <w:rFonts w:eastAsia="Times New Roman" w:hint="eastAsia"/>
          <w:sz w:val="20"/>
          <w:szCs w:val="20"/>
        </w:rPr>
        <w:t xml:space="preserve">according to the current specification, the periodic CSI report is activated upon RRC configuration, while the aperiodic/semi-persistent CSI report is activated through </w:t>
      </w:r>
      <w:proofErr w:type="gramStart"/>
      <w:r>
        <w:rPr>
          <w:rFonts w:eastAsia="Times New Roman" w:hint="eastAsia"/>
          <w:sz w:val="20"/>
          <w:szCs w:val="20"/>
        </w:rPr>
        <w:t>other</w:t>
      </w:r>
      <w:proofErr w:type="gramEnd"/>
      <w:r>
        <w:rPr>
          <w:rFonts w:eastAsia="Times New Roman" w:hint="eastAsia"/>
          <w:sz w:val="20"/>
          <w:szCs w:val="20"/>
        </w:rPr>
        <w:t xml:space="preserve"> low-layer signaling. However, in </w:t>
      </w:r>
      <w:r>
        <w:rPr>
          <w:rFonts w:hint="eastAsia"/>
          <w:sz w:val="20"/>
          <w:szCs w:val="20"/>
        </w:rPr>
        <w:t>o</w:t>
      </w:r>
      <w:r>
        <w:rPr>
          <w:rFonts w:eastAsia="Times New Roman" w:hint="eastAsia"/>
          <w:sz w:val="20"/>
          <w:szCs w:val="20"/>
        </w:rPr>
        <w:t xml:space="preserve">ption 1, the CSI report </w:t>
      </w:r>
      <w:r>
        <w:rPr>
          <w:rFonts w:eastAsia="Times New Roman" w:hint="eastAsia"/>
          <w:sz w:val="20"/>
          <w:szCs w:val="20"/>
        </w:rPr>
        <w:t xml:space="preserve">configuration, including the periodic one intended for UE-side model inference, cannot be immediately activated upon receiving the RRC configuration. This introduces complexity regarding the activation of the periodic CSI report and its compatibility with </w:t>
      </w:r>
      <w:r>
        <w:rPr>
          <w:rFonts w:eastAsia="Times New Roman" w:hint="eastAsia"/>
          <w:sz w:val="20"/>
          <w:szCs w:val="20"/>
        </w:rPr>
        <w:t>legacy CSI report behavior.</w:t>
      </w:r>
    </w:p>
    <w:p w:rsidR="00172ED7" w:rsidRDefault="000C0CBB">
      <w:pPr>
        <w:numPr>
          <w:ilvl w:val="0"/>
          <w:numId w:val="13"/>
        </w:num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It is noteworthy that UAI can be sent whenever UE wants to send. This is apparently quite different with </w:t>
      </w:r>
      <w:r>
        <w:rPr>
          <w:rFonts w:hint="eastAsia"/>
          <w:sz w:val="20"/>
          <w:szCs w:val="20"/>
        </w:rPr>
        <w:t xml:space="preserve">the </w:t>
      </w:r>
      <w:r>
        <w:rPr>
          <w:rFonts w:eastAsia="Times New Roman" w:hint="eastAsia"/>
          <w:sz w:val="20"/>
          <w:szCs w:val="20"/>
        </w:rPr>
        <w:t>CSI report or UE capability report</w:t>
      </w:r>
      <w:r>
        <w:rPr>
          <w:rFonts w:hint="eastAsia"/>
          <w:sz w:val="20"/>
          <w:szCs w:val="20"/>
        </w:rPr>
        <w:t>,</w:t>
      </w:r>
      <w:r>
        <w:rPr>
          <w:rFonts w:eastAsia="Times New Roman" w:hint="eastAsia"/>
          <w:sz w:val="20"/>
          <w:szCs w:val="20"/>
        </w:rPr>
        <w:t xml:space="preserve"> which </w:t>
      </w:r>
      <w:r>
        <w:rPr>
          <w:rFonts w:hint="eastAsia"/>
          <w:sz w:val="20"/>
          <w:szCs w:val="20"/>
        </w:rPr>
        <w:t xml:space="preserve">are </w:t>
      </w:r>
      <w:r>
        <w:rPr>
          <w:rFonts w:eastAsia="Times New Roman" w:hint="eastAsia"/>
          <w:sz w:val="20"/>
          <w:szCs w:val="20"/>
        </w:rPr>
        <w:t xml:space="preserve">always </w:t>
      </w:r>
      <w:r>
        <w:rPr>
          <w:rFonts w:hint="eastAsia"/>
          <w:sz w:val="20"/>
          <w:szCs w:val="20"/>
        </w:rPr>
        <w:t>controlled</w:t>
      </w:r>
      <w:r>
        <w:rPr>
          <w:rFonts w:eastAsia="Times New Roman" w:hint="eastAsia"/>
          <w:sz w:val="20"/>
          <w:szCs w:val="20"/>
        </w:rPr>
        <w:t xml:space="preserve"> by the NW. Therefore, for option 1, if the NW provides </w:t>
      </w:r>
      <w:r>
        <w:rPr>
          <w:rFonts w:eastAsia="Times New Roman" w:hint="eastAsia"/>
          <w:sz w:val="20"/>
          <w:szCs w:val="20"/>
        </w:rPr>
        <w:t>multiple CSI report configurations in Step 3 but the UE performs UAI reporting in a dynamic nature, it makes NW loss control over CSI configuration/report</w:t>
      </w:r>
      <w:r>
        <w:rPr>
          <w:rFonts w:hint="eastAsia"/>
          <w:sz w:val="20"/>
          <w:szCs w:val="20"/>
        </w:rPr>
        <w:t>ing</w:t>
      </w:r>
      <w:r>
        <w:rPr>
          <w:rFonts w:eastAsia="Times New Roman" w:hint="eastAsia"/>
          <w:sz w:val="20"/>
          <w:szCs w:val="20"/>
        </w:rPr>
        <w:t>, and significantly complicates the resource allocation and scheduling procedures at the NW side.</w:t>
      </w:r>
    </w:p>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t>F</w:t>
      </w:r>
      <w:r>
        <w:rPr>
          <w:rFonts w:eastAsia="Times New Roman" w:hint="eastAsia"/>
          <w:sz w:val="20"/>
          <w:szCs w:val="20"/>
        </w:rPr>
        <w:t>or options 2 and 3, the CSI report configurations are provided in Step 5 rather than Step 3, which significantly mitigates the aforementioned concerns. According to our understanding, the primary distinction between option 2 and option 3 lies in whether th</w:t>
      </w:r>
      <w:r>
        <w:rPr>
          <w:rFonts w:eastAsia="Times New Roman" w:hint="eastAsia"/>
          <w:sz w:val="20"/>
          <w:szCs w:val="20"/>
        </w:rPr>
        <w:t>e one or multiple sets of inference-related parameters are configured by the NW or reported by the UE. Given that the NW typically does not configure anything beyond the UE's capabilities or inapplicable to the UE in legacy systems, we believe that to adhe</w:t>
      </w:r>
      <w:r>
        <w:rPr>
          <w:rFonts w:eastAsia="Times New Roman" w:hint="eastAsia"/>
          <w:sz w:val="20"/>
          <w:szCs w:val="20"/>
        </w:rPr>
        <w:t>re to the legacy design principle and accommodate varying UE preferences regarding resource allocation, option 3 is the optimal approach for implementing the applicable functionality procedures.</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Among the three options for applicability for inference for U</w:t>
      </w:r>
      <w:r>
        <w:rPr>
          <w:rFonts w:hint="eastAsia"/>
          <w:b w:val="0"/>
          <w:sz w:val="20"/>
          <w:szCs w:val="20"/>
          <w:lang w:val="en-US"/>
        </w:rPr>
        <w:t>E-side model, option 1 results in substantial waste of air interface resources, unclear timing for CSI report activation, unguaranteed compatibility with legacy CSI report behavior, and complicate resource allocation and scheduling procedures at the NW sid</w:t>
      </w:r>
      <w:r>
        <w:rPr>
          <w:rFonts w:hint="eastAsia"/>
          <w:b w:val="0"/>
          <w:sz w:val="20"/>
          <w:szCs w:val="20"/>
          <w:lang w:val="en-US"/>
        </w:rPr>
        <w:t>e.</w:t>
      </w:r>
    </w:p>
    <w:p w:rsidR="00172ED7" w:rsidRDefault="000C0CBB">
      <w:pPr>
        <w:pStyle w:val="ZTE-Proposal-20210505"/>
        <w:snapToGrid w:val="0"/>
        <w:spacing w:before="72" w:after="72"/>
        <w:jc w:val="both"/>
        <w:rPr>
          <w:lang w:val="en-US"/>
        </w:rPr>
      </w:pPr>
      <w:r>
        <w:rPr>
          <w:rFonts w:hint="eastAsia"/>
          <w:b w:val="0"/>
          <w:sz w:val="20"/>
          <w:szCs w:val="20"/>
          <w:lang w:val="en-US"/>
        </w:rPr>
        <w:t>Among the three options for applicability for inference for UE-side model, support option 3 due to its compatibility with legacy CSI report design and facilitation of easier NW scheduling.</w:t>
      </w:r>
    </w:p>
    <w:p w:rsidR="00172ED7" w:rsidRDefault="00172ED7">
      <w:pPr>
        <w:snapToGrid w:val="0"/>
        <w:spacing w:beforeLines="30" w:before="72" w:afterLines="30" w:after="72" w:line="288" w:lineRule="auto"/>
        <w:jc w:val="both"/>
        <w:rPr>
          <w:i/>
          <w:sz w:val="20"/>
          <w:lang w:val="en-GB"/>
        </w:rPr>
      </w:pPr>
    </w:p>
    <w:p w:rsidR="00172ED7" w:rsidRDefault="000C0CB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i/>
          <w:sz w:val="20"/>
          <w:lang w:val="en-GB"/>
        </w:rPr>
      </w:pPr>
      <w:r>
        <w:rPr>
          <w:rFonts w:eastAsia="Arial Unicode MS" w:hint="eastAsia"/>
          <w:b w:val="0"/>
          <w:bCs w:val="0"/>
          <w:kern w:val="2"/>
          <w:sz w:val="32"/>
          <w:szCs w:val="20"/>
          <w:lang w:val="en-US"/>
        </w:rPr>
        <w:t xml:space="preserve">On </w:t>
      </w:r>
      <w:r>
        <w:rPr>
          <w:rFonts w:eastAsia="Arial Unicode MS" w:hint="eastAsia"/>
          <w:b w:val="0"/>
          <w:bCs w:val="0"/>
          <w:kern w:val="2"/>
          <w:sz w:val="32"/>
          <w:szCs w:val="20"/>
          <w:lang w:val="en-US"/>
        </w:rPr>
        <w:t>g</w:t>
      </w:r>
      <w:r>
        <w:rPr>
          <w:rFonts w:eastAsia="Arial Unicode MS" w:hint="eastAsia"/>
          <w:b w:val="0"/>
          <w:bCs w:val="0"/>
          <w:kern w:val="2"/>
          <w:sz w:val="32"/>
          <w:szCs w:val="20"/>
          <w:lang w:val="en-US"/>
        </w:rPr>
        <w:t>eneral</w:t>
      </w:r>
      <w:r>
        <w:rPr>
          <w:rFonts w:eastAsia="Arial Unicode MS" w:hint="eastAsia"/>
          <w:b w:val="0"/>
          <w:bCs w:val="0"/>
          <w:kern w:val="2"/>
          <w:sz w:val="32"/>
          <w:szCs w:val="20"/>
          <w:lang w:val="en-US"/>
        </w:rPr>
        <w:t xml:space="preserve"> part</w:t>
      </w:r>
    </w:p>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RAN1#118b meeting, the answer to Q1 was </w:t>
      </w:r>
      <w:r>
        <w:rPr>
          <w:rFonts w:eastAsia="Times New Roman" w:hint="eastAsia"/>
          <w:sz w:val="20"/>
          <w:szCs w:val="20"/>
        </w:rPr>
        <w:t>agreed, which clarify that UE reports its UE-capability information/parameters in Step 2, i.e., Rel-19 AI/ML-specific FGs (including components and corresponding value ranges). However, the contents of AI/ML-specific UE capability information/parameters an</w:t>
      </w:r>
      <w:r>
        <w:rPr>
          <w:rFonts w:eastAsia="Times New Roman" w:hint="eastAsia"/>
          <w:sz w:val="20"/>
          <w:szCs w:val="20"/>
        </w:rPr>
        <w:t>d the granularity of functionality are still not clear. Therefore, we would like to provide our further analysis as below.</w:t>
      </w:r>
    </w:p>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t>By definition, functionality refers to an AI/ML-enabled Feature/FG enabled by configuration(s), where configuration(s) is(are) suppor</w:t>
      </w:r>
      <w:r>
        <w:rPr>
          <w:rFonts w:eastAsia="Times New Roman" w:hint="eastAsia"/>
          <w:sz w:val="20"/>
          <w:szCs w:val="20"/>
        </w:rPr>
        <w:t>ted based on conditions indicated by UE capability. Therefore, to have a clear understanding about the granularity of functionality, the AI/ML-enabled Feature/FG reported by UE capability should be clarified. Based on current practices in UE capability des</w:t>
      </w:r>
      <w:r>
        <w:rPr>
          <w:rFonts w:eastAsia="Times New Roman" w:hint="eastAsia"/>
          <w:sz w:val="20"/>
          <w:szCs w:val="20"/>
        </w:rPr>
        <w:t>ign, the feature group for AI/ML beam management should be defined at least per sub use case level (i.e., spatial domain beam prediction BM-Case1, temporal beam prediction BM-Case2) due to the intrinsic difference of the two sub use cases. Within each feat</w:t>
      </w:r>
      <w:r>
        <w:rPr>
          <w:rFonts w:eastAsia="Times New Roman" w:hint="eastAsia"/>
          <w:sz w:val="20"/>
          <w:szCs w:val="20"/>
        </w:rPr>
        <w:t xml:space="preserve">ure group, the components (i.e., conditions) as well as the candidate values would be reported by the UE to enable the AI/ML beam prediction feature. For beam management, the components of AI/ML-enabled Feature/FG may include the number of RS resources in </w:t>
      </w:r>
      <w:r>
        <w:rPr>
          <w:rFonts w:eastAsia="Times New Roman" w:hint="eastAsia"/>
          <w:sz w:val="20"/>
          <w:szCs w:val="20"/>
        </w:rPr>
        <w:t>Set A, the number of RS resources in Set B, report content, or measurement/prediction window related information.</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lastRenderedPageBreak/>
        <w:t>For AI/ML beam management, the feature group is defined at least per sub use case level (i.e., BM-Case1, BM-Case2) due to the intrinsic differ</w:t>
      </w:r>
      <w:r>
        <w:rPr>
          <w:rFonts w:hint="eastAsia"/>
          <w:b w:val="0"/>
          <w:sz w:val="20"/>
          <w:szCs w:val="20"/>
          <w:lang w:val="en-US"/>
        </w:rPr>
        <w:t>ence of the two sub use cases, and the component values within each feature group are signaled to the NW by UE capability indication in Step 2.</w:t>
      </w:r>
    </w:p>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t>For an AI/ML-enabled Feature/FG, there could be multiple conditions and multiple candidate values for each condi</w:t>
      </w:r>
      <w:r>
        <w:rPr>
          <w:rFonts w:eastAsia="Times New Roman" w:hint="eastAsia"/>
          <w:sz w:val="20"/>
          <w:szCs w:val="20"/>
        </w:rPr>
        <w:t>tion (e.g., the number of RS resources in Set B is equal to 4, 8, 16, or 32), resulting in a potentially large number of possible condition combinations. Generally, it</w:t>
      </w:r>
      <w:r>
        <w:rPr>
          <w:rFonts w:eastAsia="Times New Roman"/>
          <w:sz w:val="20"/>
          <w:szCs w:val="20"/>
        </w:rPr>
        <w:t>’</w:t>
      </w:r>
      <w:r>
        <w:rPr>
          <w:rFonts w:eastAsia="Times New Roman" w:hint="eastAsia"/>
          <w:sz w:val="20"/>
          <w:szCs w:val="20"/>
        </w:rPr>
        <w:t xml:space="preserve">s impossible that the UE can support all possible condition combinations due to </w:t>
      </w:r>
      <w:r>
        <w:rPr>
          <w:rFonts w:eastAsia="Times New Roman" w:hint="eastAsia"/>
          <w:sz w:val="20"/>
          <w:szCs w:val="20"/>
        </w:rPr>
        <w:t xml:space="preserve">limitations on computation power and storage. Therefore, to facilitate the </w:t>
      </w:r>
      <w:proofErr w:type="gramStart"/>
      <w:r>
        <w:rPr>
          <w:rFonts w:eastAsia="Times New Roman" w:hint="eastAsia"/>
          <w:sz w:val="20"/>
          <w:szCs w:val="20"/>
        </w:rPr>
        <w:t>functionality based</w:t>
      </w:r>
      <w:proofErr w:type="gramEnd"/>
      <w:r>
        <w:rPr>
          <w:rFonts w:eastAsia="Times New Roman" w:hint="eastAsia"/>
          <w:sz w:val="20"/>
          <w:szCs w:val="20"/>
        </w:rPr>
        <w:t xml:space="preserve"> LCM operations in the following procedures, the condition combinations supported by the UE should also be aligned between the NW side and UE side. If the support</w:t>
      </w:r>
      <w:r>
        <w:rPr>
          <w:rFonts w:eastAsia="Times New Roman" w:hint="eastAsia"/>
          <w:sz w:val="20"/>
          <w:szCs w:val="20"/>
        </w:rPr>
        <w:t xml:space="preserve">ed condition combinations are signaled by UE capability indication, it means that the supported condition combinations are always determined based on already trained AI/ML models/functionalities and would remain the same in a long time as UE capability is </w:t>
      </w:r>
      <w:r>
        <w:rPr>
          <w:rFonts w:eastAsia="Times New Roman" w:hint="eastAsia"/>
          <w:sz w:val="20"/>
          <w:szCs w:val="20"/>
        </w:rPr>
        <w:t>not expected to change frequently. This method would preclude the possibility that AI/ML models/functionalities with new condition combinations are trained by the UE side or trained by the NW side and then transferred to the UE side. Therefore, to ensure b</w:t>
      </w:r>
      <w:r>
        <w:rPr>
          <w:rFonts w:eastAsia="Times New Roman" w:hint="eastAsia"/>
          <w:sz w:val="20"/>
          <w:szCs w:val="20"/>
        </w:rPr>
        <w:t>etter compatibility with future extensions of AI/ML technologies, it is suggested that the condition combinations supported by the UE are aligned between the NW side and UE side outside UE capability report.</w:t>
      </w:r>
    </w:p>
    <w:p w:rsidR="00172ED7" w:rsidRDefault="000C0CBB">
      <w:pPr>
        <w:pStyle w:val="ZTE-Proposal-20210505"/>
        <w:snapToGrid w:val="0"/>
        <w:spacing w:before="72" w:after="72"/>
        <w:jc w:val="both"/>
        <w:rPr>
          <w:rFonts w:eastAsia="Times New Roman"/>
          <w:sz w:val="20"/>
          <w:szCs w:val="20"/>
        </w:rPr>
      </w:pPr>
      <w:r>
        <w:rPr>
          <w:rFonts w:hint="eastAsia"/>
          <w:b w:val="0"/>
          <w:sz w:val="20"/>
          <w:szCs w:val="20"/>
          <w:lang w:val="en-US"/>
        </w:rPr>
        <w:t>To ensure better compatibility with future exten</w:t>
      </w:r>
      <w:r>
        <w:rPr>
          <w:rFonts w:hint="eastAsia"/>
          <w:b w:val="0"/>
          <w:sz w:val="20"/>
          <w:szCs w:val="20"/>
          <w:lang w:val="en-US"/>
        </w:rPr>
        <w:t>sions of AI/ML technologies, the condition combinations supported by the UE are aligned between NW and UE outside the UE capability indication.</w:t>
      </w:r>
    </w:p>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lang w:val="en-GB"/>
        </w:rPr>
        <w:t>A</w:t>
      </w:r>
      <w:proofErr w:type="spellStart"/>
      <w:r>
        <w:rPr>
          <w:rFonts w:eastAsia="Times New Roman" w:hint="eastAsia"/>
          <w:sz w:val="20"/>
          <w:szCs w:val="20"/>
        </w:rPr>
        <w:t>s</w:t>
      </w:r>
      <w:proofErr w:type="spellEnd"/>
      <w:r>
        <w:rPr>
          <w:rFonts w:eastAsia="Times New Roman" w:hint="eastAsia"/>
          <w:sz w:val="20"/>
          <w:szCs w:val="20"/>
        </w:rPr>
        <w:t xml:space="preserve"> stated in TR 38.843, </w:t>
      </w:r>
      <w:r>
        <w:rPr>
          <w:rFonts w:eastAsia="Times New Roman" w:hint="eastAsia"/>
          <w:sz w:val="20"/>
          <w:szCs w:val="20"/>
          <w:lang w:val="en-GB"/>
        </w:rPr>
        <w:t>the</w:t>
      </w:r>
      <w:r>
        <w:rPr>
          <w:rFonts w:eastAsia="Times New Roman" w:hint="eastAsia"/>
          <w:sz w:val="20"/>
          <w:szCs w:val="20"/>
        </w:rPr>
        <w:t xml:space="preserve"> LCM </w:t>
      </w:r>
      <w:r>
        <w:rPr>
          <w:rFonts w:eastAsia="Times New Roman" w:hint="eastAsia"/>
          <w:sz w:val="20"/>
          <w:szCs w:val="20"/>
          <w:lang w:val="en-GB"/>
        </w:rPr>
        <w:t xml:space="preserve">operations such as activation, deactivation, switching, and </w:t>
      </w:r>
      <w:proofErr w:type="spellStart"/>
      <w:r>
        <w:rPr>
          <w:rFonts w:eastAsia="Times New Roman" w:hint="eastAsia"/>
          <w:sz w:val="20"/>
          <w:szCs w:val="20"/>
          <w:lang w:val="en-GB"/>
        </w:rPr>
        <w:t>fallback</w:t>
      </w:r>
      <w:proofErr w:type="spellEnd"/>
      <w:r>
        <w:rPr>
          <w:rFonts w:eastAsia="Times New Roman" w:hint="eastAsia"/>
          <w:sz w:val="20"/>
          <w:szCs w:val="20"/>
          <w:lang w:val="en-GB"/>
        </w:rPr>
        <w:t xml:space="preserve"> are based o</w:t>
      </w:r>
      <w:r>
        <w:rPr>
          <w:rFonts w:eastAsia="Times New Roman" w:hint="eastAsia"/>
          <w:sz w:val="20"/>
          <w:szCs w:val="20"/>
          <w:lang w:val="en-GB"/>
        </w:rPr>
        <w:t xml:space="preserve">n individual AI/ML functionalities </w:t>
      </w:r>
      <w:r>
        <w:rPr>
          <w:rFonts w:eastAsia="Times New Roman" w:hint="eastAsia"/>
          <w:sz w:val="20"/>
          <w:szCs w:val="20"/>
        </w:rPr>
        <w:t xml:space="preserve">in </w:t>
      </w:r>
      <w:proofErr w:type="gramStart"/>
      <w:r>
        <w:rPr>
          <w:rFonts w:eastAsia="Times New Roman" w:hint="eastAsia"/>
          <w:sz w:val="20"/>
          <w:szCs w:val="20"/>
        </w:rPr>
        <w:t>functionality based</w:t>
      </w:r>
      <w:proofErr w:type="gramEnd"/>
      <w:r>
        <w:rPr>
          <w:rFonts w:eastAsia="Times New Roman" w:hint="eastAsia"/>
          <w:sz w:val="20"/>
          <w:szCs w:val="20"/>
        </w:rPr>
        <w:t xml:space="preserve"> LCM</w:t>
      </w:r>
      <w:r>
        <w:rPr>
          <w:rFonts w:eastAsia="Times New Roman" w:hint="eastAsia"/>
          <w:sz w:val="20"/>
          <w:szCs w:val="20"/>
          <w:lang w:val="en-GB"/>
        </w:rPr>
        <w:t>. This implies a need for a more detailed level of functionality granularity than merely use case level</w:t>
      </w:r>
      <w:r>
        <w:rPr>
          <w:rFonts w:eastAsia="Times New Roman" w:hint="eastAsia"/>
          <w:sz w:val="20"/>
          <w:szCs w:val="20"/>
        </w:rPr>
        <w:t xml:space="preserve"> </w:t>
      </w:r>
      <w:r>
        <w:rPr>
          <w:rFonts w:eastAsia="Times New Roman" w:hint="eastAsia"/>
          <w:sz w:val="20"/>
          <w:szCs w:val="20"/>
          <w:lang w:val="en-GB"/>
        </w:rPr>
        <w:t>to ensure that the</w:t>
      </w:r>
      <w:r>
        <w:rPr>
          <w:rFonts w:eastAsia="Times New Roman" w:hint="eastAsia"/>
          <w:sz w:val="20"/>
          <w:szCs w:val="20"/>
        </w:rPr>
        <w:t xml:space="preserve"> </w:t>
      </w:r>
      <w:r>
        <w:rPr>
          <w:rFonts w:eastAsia="Times New Roman" w:hint="eastAsia"/>
          <w:sz w:val="20"/>
          <w:szCs w:val="20"/>
          <w:lang w:val="en-GB"/>
        </w:rPr>
        <w:t>LCM</w:t>
      </w:r>
      <w:r>
        <w:rPr>
          <w:rFonts w:eastAsia="Times New Roman" w:hint="eastAsia"/>
          <w:sz w:val="20"/>
          <w:szCs w:val="20"/>
        </w:rPr>
        <w:t xml:space="preserve"> </w:t>
      </w:r>
      <w:r>
        <w:rPr>
          <w:rFonts w:eastAsia="Times New Roman" w:hint="eastAsia"/>
          <w:sz w:val="20"/>
          <w:szCs w:val="20"/>
          <w:lang w:val="en-GB"/>
        </w:rPr>
        <w:t xml:space="preserve">procedures can be effectively and flexibly applied. </w:t>
      </w:r>
      <w:r>
        <w:rPr>
          <w:rFonts w:eastAsia="Times New Roman" w:hint="eastAsia"/>
          <w:sz w:val="20"/>
          <w:szCs w:val="20"/>
        </w:rPr>
        <w:t>However, accordi</w:t>
      </w:r>
      <w:r>
        <w:rPr>
          <w:rFonts w:eastAsia="Times New Roman" w:hint="eastAsia"/>
          <w:sz w:val="20"/>
          <w:szCs w:val="20"/>
        </w:rPr>
        <w:t>ng to the above discussions, only the condition values within each feature group are signaled to the NW by UE capability indication in Step 2. Therefore, it</w:t>
      </w:r>
      <w:r>
        <w:rPr>
          <w:rFonts w:eastAsia="Times New Roman"/>
          <w:sz w:val="20"/>
          <w:szCs w:val="20"/>
        </w:rPr>
        <w:t>’</w:t>
      </w:r>
      <w:r>
        <w:rPr>
          <w:rFonts w:eastAsia="Times New Roman" w:hint="eastAsia"/>
          <w:sz w:val="20"/>
          <w:szCs w:val="20"/>
        </w:rPr>
        <w:t xml:space="preserve">s clarified that </w:t>
      </w:r>
      <w:r>
        <w:rPr>
          <w:rFonts w:eastAsia="Times New Roman"/>
          <w:sz w:val="20"/>
          <w:szCs w:val="20"/>
        </w:rPr>
        <w:t>the granularity of functionality</w:t>
      </w:r>
      <w:r>
        <w:rPr>
          <w:rFonts w:eastAsia="Times New Roman" w:hint="eastAsia"/>
          <w:sz w:val="20"/>
          <w:szCs w:val="20"/>
        </w:rPr>
        <w:t xml:space="preserve">, expected to be </w:t>
      </w:r>
      <w:r>
        <w:rPr>
          <w:rFonts w:eastAsia="Times New Roman" w:hint="eastAsia"/>
          <w:sz w:val="20"/>
          <w:szCs w:val="20"/>
          <w:lang w:val="en-GB"/>
        </w:rPr>
        <w:t>at least at the sub-use case leve</w:t>
      </w:r>
      <w:r>
        <w:rPr>
          <w:rFonts w:eastAsia="Times New Roman" w:hint="eastAsia"/>
          <w:sz w:val="20"/>
          <w:szCs w:val="20"/>
          <w:lang w:val="en-GB"/>
        </w:rPr>
        <w:t>l</w:t>
      </w:r>
      <w:r>
        <w:rPr>
          <w:rFonts w:eastAsia="Times New Roman" w:hint="eastAsia"/>
          <w:sz w:val="20"/>
          <w:szCs w:val="20"/>
        </w:rPr>
        <w:t xml:space="preserve"> </w:t>
      </w:r>
      <w:r>
        <w:rPr>
          <w:rFonts w:eastAsia="Times New Roman" w:hint="eastAsia"/>
          <w:sz w:val="20"/>
          <w:szCs w:val="20"/>
          <w:lang w:val="en-GB"/>
        </w:rPr>
        <w:t>or even finer</w:t>
      </w:r>
      <w:r>
        <w:rPr>
          <w:rFonts w:eastAsia="Times New Roman" w:hint="eastAsia"/>
          <w:sz w:val="20"/>
          <w:szCs w:val="20"/>
        </w:rPr>
        <w:t>, is not solely determined by the UE capability indication in Step 2.</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 xml:space="preserve">Clarify that </w:t>
      </w:r>
      <w:r>
        <w:rPr>
          <w:b w:val="0"/>
          <w:sz w:val="20"/>
          <w:szCs w:val="20"/>
          <w:lang w:val="en-US"/>
        </w:rPr>
        <w:t>the granularity of functionality</w:t>
      </w:r>
      <w:r>
        <w:rPr>
          <w:rFonts w:hint="eastAsia"/>
          <w:b w:val="0"/>
          <w:sz w:val="20"/>
          <w:szCs w:val="20"/>
          <w:lang w:val="en-US"/>
        </w:rPr>
        <w:t xml:space="preserve">, expected to be </w:t>
      </w:r>
      <w:r>
        <w:rPr>
          <w:rFonts w:hint="eastAsia"/>
          <w:b w:val="0"/>
          <w:sz w:val="20"/>
          <w:szCs w:val="20"/>
        </w:rPr>
        <w:t>at least at the sub-use case level</w:t>
      </w:r>
      <w:r>
        <w:rPr>
          <w:rFonts w:hint="eastAsia"/>
          <w:b w:val="0"/>
          <w:sz w:val="20"/>
          <w:szCs w:val="20"/>
          <w:lang w:val="en-US"/>
        </w:rPr>
        <w:t xml:space="preserve"> </w:t>
      </w:r>
      <w:r>
        <w:rPr>
          <w:rFonts w:hint="eastAsia"/>
          <w:b w:val="0"/>
          <w:sz w:val="20"/>
          <w:szCs w:val="20"/>
        </w:rPr>
        <w:t>or even finer</w:t>
      </w:r>
      <w:r>
        <w:rPr>
          <w:rFonts w:hint="eastAsia"/>
          <w:b w:val="0"/>
          <w:sz w:val="20"/>
          <w:szCs w:val="20"/>
          <w:lang w:val="en-US"/>
        </w:rPr>
        <w:t>, is not solely determined by the UE capability indication in</w:t>
      </w:r>
      <w:r>
        <w:rPr>
          <w:rFonts w:hint="eastAsia"/>
          <w:b w:val="0"/>
          <w:sz w:val="20"/>
          <w:szCs w:val="20"/>
          <w:lang w:val="en-US"/>
        </w:rPr>
        <w:t xml:space="preserve"> Step 2.</w:t>
      </w:r>
    </w:p>
    <w:p w:rsidR="00172ED7" w:rsidRDefault="00172ED7">
      <w:pPr>
        <w:pStyle w:val="ZTE-Proposal-20210505"/>
        <w:numPr>
          <w:ilvl w:val="0"/>
          <w:numId w:val="0"/>
        </w:numPr>
        <w:snapToGrid w:val="0"/>
        <w:spacing w:before="72" w:after="72"/>
        <w:jc w:val="both"/>
        <w:rPr>
          <w:sz w:val="20"/>
        </w:rPr>
      </w:pPr>
    </w:p>
    <w:p w:rsidR="00172ED7" w:rsidRDefault="000C0CB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On NW-side additional condition and configuration</w:t>
      </w:r>
      <w:r>
        <w:rPr>
          <w:rFonts w:eastAsia="Arial Unicode MS" w:hint="eastAsia"/>
          <w:b w:val="0"/>
          <w:bCs w:val="0"/>
          <w:kern w:val="2"/>
          <w:sz w:val="32"/>
          <w:szCs w:val="20"/>
          <w:lang w:val="en-US"/>
        </w:rPr>
        <w:t xml:space="preserve"> part</w:t>
      </w:r>
    </w:p>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In RAN1#118b, the group converged well on the relationship between associated ID and NW-side additional conditions in Q2. However, the discussion about other issues (i.e., from Q3 to Q6) are </w:t>
      </w:r>
      <w:r>
        <w:rPr>
          <w:rFonts w:eastAsia="Times New Roman" w:hint="eastAsia"/>
          <w:sz w:val="20"/>
          <w:szCs w:val="20"/>
        </w:rPr>
        <w:t>still quite controversial. In the following, we provide our analysis on the left issues of NW-side additional condition and configuration part.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numPr>
                <w:ilvl w:val="0"/>
                <w:numId w:val="14"/>
              </w:numPr>
              <w:snapToGrid w:val="0"/>
              <w:spacing w:beforeLines="30" w:before="72" w:afterLines="30" w:after="72" w:line="288" w:lineRule="auto"/>
              <w:rPr>
                <w:rFonts w:eastAsia="Times New Roman"/>
                <w:sz w:val="20"/>
                <w:szCs w:val="20"/>
              </w:rPr>
            </w:pPr>
            <w:r>
              <w:rPr>
                <w:rFonts w:eastAsia="等线"/>
                <w:kern w:val="2"/>
                <w:sz w:val="20"/>
                <w:szCs w:val="20"/>
                <w14:ligatures w14:val="standardContextual"/>
              </w:rPr>
              <w:t>Q3: Is NW-side additional condition functionality specific?</w:t>
            </w:r>
          </w:p>
        </w:tc>
      </w:tr>
    </w:tbl>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t xml:space="preserve">RAN1 made the working assumption that the associated ID at least can be configured within CSI framework. However, there is no further discussion about the relationship between associated ID and functionality. Per our understanding, </w:t>
      </w:r>
      <w:r>
        <w:rPr>
          <w:rFonts w:eastAsia="Times New Roman"/>
          <w:sz w:val="20"/>
          <w:szCs w:val="20"/>
        </w:rPr>
        <w:t>a single functionality c</w:t>
      </w:r>
      <w:r>
        <w:rPr>
          <w:rFonts w:eastAsia="Times New Roman"/>
          <w:sz w:val="20"/>
          <w:szCs w:val="20"/>
        </w:rPr>
        <w:t xml:space="preserve">an </w:t>
      </w:r>
      <w:r>
        <w:rPr>
          <w:rFonts w:eastAsia="Times New Roman" w:hint="eastAsia"/>
          <w:sz w:val="20"/>
          <w:szCs w:val="20"/>
        </w:rPr>
        <w:t>be associated with</w:t>
      </w:r>
      <w:r>
        <w:rPr>
          <w:rFonts w:eastAsia="Times New Roman"/>
          <w:sz w:val="20"/>
          <w:szCs w:val="20"/>
        </w:rPr>
        <w:t xml:space="preserve"> one or multiple associated IDs, and conversely, different functionalities might </w:t>
      </w:r>
      <w:r>
        <w:rPr>
          <w:rFonts w:eastAsia="Times New Roman" w:hint="eastAsia"/>
          <w:sz w:val="20"/>
          <w:szCs w:val="20"/>
        </w:rPr>
        <w:t>be associated with</w:t>
      </w:r>
      <w:r>
        <w:rPr>
          <w:rFonts w:eastAsia="Times New Roman"/>
          <w:sz w:val="20"/>
          <w:szCs w:val="20"/>
        </w:rPr>
        <w:t xml:space="preserve"> the same associated ID</w:t>
      </w:r>
      <w:r>
        <w:rPr>
          <w:rFonts w:eastAsia="Times New Roman" w:hint="eastAsia"/>
          <w:sz w:val="20"/>
          <w:szCs w:val="20"/>
        </w:rPr>
        <w:t>. Specifically, the functionality configuration at least comprises the configurations of Set A / Set B, report qu</w:t>
      </w:r>
      <w:r>
        <w:rPr>
          <w:rFonts w:eastAsia="Times New Roman" w:hint="eastAsia"/>
          <w:sz w:val="20"/>
          <w:szCs w:val="20"/>
        </w:rPr>
        <w:t>antity, observation window and prediction window for BM-Case2. Consider that the underlying beam properties associated with the RS resource set for Set A / Set B are determined by the associated ID and may change over time. It</w:t>
      </w:r>
      <w:r>
        <w:rPr>
          <w:rFonts w:eastAsia="Times New Roman"/>
          <w:sz w:val="20"/>
          <w:szCs w:val="20"/>
        </w:rPr>
        <w:t>’</w:t>
      </w:r>
      <w:r>
        <w:rPr>
          <w:rFonts w:eastAsia="Times New Roman" w:hint="eastAsia"/>
          <w:sz w:val="20"/>
          <w:szCs w:val="20"/>
        </w:rPr>
        <w:t>s possible that a powerful fu</w:t>
      </w:r>
      <w:r>
        <w:rPr>
          <w:rFonts w:eastAsia="Times New Roman" w:hint="eastAsia"/>
          <w:sz w:val="20"/>
          <w:szCs w:val="20"/>
        </w:rPr>
        <w:t xml:space="preserve">nctionality is trained by the UE side based on data set collected from </w:t>
      </w:r>
      <w:r>
        <w:rPr>
          <w:rFonts w:eastAsia="Times New Roman"/>
          <w:sz w:val="20"/>
          <w:szCs w:val="20"/>
        </w:rPr>
        <w:t>multiple associated IDs</w:t>
      </w:r>
      <w:r>
        <w:rPr>
          <w:rFonts w:eastAsia="Times New Roman" w:hint="eastAsia"/>
          <w:sz w:val="20"/>
          <w:szCs w:val="20"/>
        </w:rPr>
        <w:t xml:space="preserve"> (i.e., </w:t>
      </w:r>
      <w:r>
        <w:rPr>
          <w:rFonts w:eastAsia="Times New Roman"/>
          <w:sz w:val="20"/>
          <w:szCs w:val="20"/>
        </w:rPr>
        <w:t>multiple</w:t>
      </w:r>
      <w:r>
        <w:rPr>
          <w:rFonts w:eastAsia="Times New Roman" w:hint="eastAsia"/>
          <w:sz w:val="20"/>
          <w:szCs w:val="20"/>
        </w:rPr>
        <w:t xml:space="preserve"> different beam properties). Additionally, even with the </w:t>
      </w:r>
      <w:r>
        <w:rPr>
          <w:rFonts w:eastAsia="Times New Roman"/>
          <w:sz w:val="20"/>
          <w:szCs w:val="20"/>
        </w:rPr>
        <w:t>same associated ID</w:t>
      </w:r>
      <w:r>
        <w:rPr>
          <w:rFonts w:eastAsia="Times New Roman" w:hint="eastAsia"/>
          <w:sz w:val="20"/>
          <w:szCs w:val="20"/>
        </w:rPr>
        <w:t xml:space="preserve">, different functionalities with </w:t>
      </w:r>
      <w:r>
        <w:rPr>
          <w:rFonts w:eastAsia="Times New Roman"/>
          <w:sz w:val="20"/>
          <w:szCs w:val="20"/>
        </w:rPr>
        <w:t xml:space="preserve">variability </w:t>
      </w:r>
      <w:r>
        <w:rPr>
          <w:rFonts w:eastAsia="Times New Roman" w:hint="eastAsia"/>
          <w:sz w:val="20"/>
          <w:szCs w:val="20"/>
        </w:rPr>
        <w:t>in report quantities or ti</w:t>
      </w:r>
      <w:r>
        <w:rPr>
          <w:rFonts w:eastAsia="Times New Roman" w:hint="eastAsia"/>
          <w:sz w:val="20"/>
          <w:szCs w:val="20"/>
        </w:rPr>
        <w:t xml:space="preserve">me-domain behaviors can be trained by the UE side to accommodate different model structure and computation complexity. For example, with the </w:t>
      </w:r>
      <w:r>
        <w:rPr>
          <w:rFonts w:eastAsia="Times New Roman"/>
          <w:sz w:val="20"/>
          <w:szCs w:val="20"/>
        </w:rPr>
        <w:t>same associated ID</w:t>
      </w:r>
      <w:r>
        <w:rPr>
          <w:rFonts w:eastAsia="Times New Roman" w:hint="eastAsia"/>
          <w:sz w:val="20"/>
          <w:szCs w:val="20"/>
        </w:rPr>
        <w:t xml:space="preserve">, a regression model and a classification model (or, BM-Case1 and BM-Case2) are trained by the </w:t>
      </w:r>
      <w:r>
        <w:rPr>
          <w:rFonts w:eastAsia="Times New Roman" w:hint="eastAsia"/>
          <w:sz w:val="20"/>
          <w:szCs w:val="20"/>
        </w:rPr>
        <w:lastRenderedPageBreak/>
        <w:t>UE</w:t>
      </w:r>
      <w:r>
        <w:rPr>
          <w:rFonts w:eastAsia="Times New Roman" w:hint="eastAsia"/>
          <w:sz w:val="20"/>
          <w:szCs w:val="20"/>
        </w:rPr>
        <w:t xml:space="preserve"> side, and thus two functionalities may be configured respectively to accommodate the different report quantities (i.e., RSRP or probability).</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A</w:t>
      </w:r>
      <w:r>
        <w:rPr>
          <w:b w:val="0"/>
          <w:sz w:val="20"/>
          <w:szCs w:val="20"/>
          <w:lang w:val="en-US"/>
        </w:rPr>
        <w:t xml:space="preserve"> single functionality might </w:t>
      </w:r>
      <w:r>
        <w:rPr>
          <w:rFonts w:hint="eastAsia"/>
          <w:b w:val="0"/>
          <w:sz w:val="20"/>
          <w:szCs w:val="20"/>
          <w:lang w:val="en-US"/>
        </w:rPr>
        <w:t>be associated with</w:t>
      </w:r>
      <w:r>
        <w:rPr>
          <w:b w:val="0"/>
          <w:sz w:val="20"/>
          <w:szCs w:val="20"/>
          <w:lang w:val="en-US"/>
        </w:rPr>
        <w:t xml:space="preserve"> one or multiple associated IDs, and conversely, different functio</w:t>
      </w:r>
      <w:r>
        <w:rPr>
          <w:b w:val="0"/>
          <w:sz w:val="20"/>
          <w:szCs w:val="20"/>
          <w:lang w:val="en-US"/>
        </w:rPr>
        <w:t xml:space="preserve">nalities might </w:t>
      </w:r>
      <w:r>
        <w:rPr>
          <w:rFonts w:hint="eastAsia"/>
          <w:b w:val="0"/>
          <w:sz w:val="20"/>
          <w:szCs w:val="20"/>
          <w:lang w:val="en-US"/>
        </w:rPr>
        <w:t>be associated with</w:t>
      </w:r>
      <w:r>
        <w:rPr>
          <w:b w:val="0"/>
          <w:sz w:val="20"/>
          <w:szCs w:val="20"/>
          <w:lang w:val="en-US"/>
        </w:rPr>
        <w:t xml:space="preserve"> the same associated ID</w:t>
      </w:r>
      <w:r>
        <w:rPr>
          <w:rFonts w:hint="eastAsia"/>
          <w:b w:val="0"/>
          <w:sz w:val="20"/>
          <w:szCs w:val="20"/>
          <w:lang w:val="en-US"/>
        </w:rPr>
        <w:t>.</w:t>
      </w:r>
    </w:p>
    <w:p w:rsidR="00172ED7" w:rsidRDefault="00172ED7">
      <w:pPr>
        <w:pStyle w:val="ZTE-Proposal-20210505"/>
        <w:numPr>
          <w:ilvl w:val="0"/>
          <w:numId w:val="0"/>
        </w:numPr>
        <w:snapToGrid w:val="0"/>
        <w:spacing w:before="72" w:after="72"/>
        <w:jc w:val="both"/>
        <w:rPr>
          <w:b w:val="0"/>
          <w:sz w:val="20"/>
          <w:szCs w:val="20"/>
          <w:lang w:val="en-US"/>
        </w:rPr>
      </w:pP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widowControl w:val="0"/>
              <w:numPr>
                <w:ilvl w:val="1"/>
                <w:numId w:val="15"/>
              </w:numPr>
              <w:autoSpaceDE w:val="0"/>
              <w:autoSpaceDN w:val="0"/>
              <w:adjustRightInd w:val="0"/>
              <w:snapToGrid w:val="0"/>
              <w:spacing w:beforeLines="30" w:before="72" w:afterLines="30" w:after="72" w:line="288" w:lineRule="auto"/>
              <w:jc w:val="both"/>
              <w:rPr>
                <w:rFonts w:eastAsia="Times New Roman"/>
                <w:sz w:val="20"/>
                <w:szCs w:val="20"/>
              </w:rPr>
            </w:pPr>
            <w:r>
              <w:rPr>
                <w:bCs/>
                <w:iCs/>
                <w:sz w:val="20"/>
                <w:szCs w:val="20"/>
                <w:lang w:val="en-GB" w:eastAsia="en-GB"/>
              </w:rPr>
              <w:t xml:space="preserve">Q4-1: </w:t>
            </w:r>
            <w:r>
              <w:rPr>
                <w:bCs/>
                <w:iCs/>
                <w:sz w:val="20"/>
                <w:szCs w:val="20"/>
                <w:lang w:eastAsia="en-GB"/>
              </w:rPr>
              <w:t xml:space="preserve">In RAN2, it is FFS whether NW-side additional condition is mandatory or optional. In order to discuss further, RAN2 would like to understand </w:t>
            </w:r>
            <w:r>
              <w:rPr>
                <w:bCs/>
                <w:iCs/>
                <w:sz w:val="20"/>
                <w:szCs w:val="20"/>
                <w:lang w:val="en-GB" w:eastAsia="en-GB"/>
              </w:rPr>
              <w:t xml:space="preserve">whether it is feasible for UE to decide the applicable functionalities without NW-side additional condition? </w:t>
            </w:r>
          </w:p>
        </w:tc>
      </w:tr>
    </w:tbl>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t>As the NW-side additional conditions are internally known by the network, the associate ID abstracting the NW-side additional conditions should b</w:t>
      </w:r>
      <w:r>
        <w:rPr>
          <w:rFonts w:eastAsia="Times New Roman" w:hint="eastAsia"/>
          <w:sz w:val="20"/>
          <w:szCs w:val="20"/>
        </w:rPr>
        <w:t>e determined and assigned by the network based on NW implementations. There are some cases that the signaling of associated ID is not necessary. For example, there is always only one associate ID used in a cell. Or, the number of beams in two beam sets (or</w:t>
      </w:r>
      <w:r>
        <w:rPr>
          <w:rFonts w:eastAsia="Times New Roman" w:hint="eastAsia"/>
          <w:sz w:val="20"/>
          <w:szCs w:val="20"/>
        </w:rPr>
        <w:t xml:space="preserve"> two </w:t>
      </w:r>
      <w:proofErr w:type="gramStart"/>
      <w:r>
        <w:rPr>
          <w:rFonts w:eastAsia="Times New Roman" w:hint="eastAsia"/>
          <w:sz w:val="20"/>
          <w:szCs w:val="20"/>
        </w:rPr>
        <w:t>beam</w:t>
      </w:r>
      <w:proofErr w:type="gramEnd"/>
      <w:r>
        <w:rPr>
          <w:rFonts w:eastAsia="Times New Roman" w:hint="eastAsia"/>
          <w:sz w:val="20"/>
          <w:szCs w:val="20"/>
        </w:rPr>
        <w:t xml:space="preserve"> set pairs) are different, which implies that two different beam shapes are adopted by the network and thus explicit configuration of associated ID becomes redundant. Besides, the legacy design principle should be followed that there is no mandato</w:t>
      </w:r>
      <w:r>
        <w:rPr>
          <w:rFonts w:eastAsia="Times New Roman" w:hint="eastAsia"/>
          <w:sz w:val="20"/>
          <w:szCs w:val="20"/>
        </w:rPr>
        <w:t xml:space="preserve">ry behavior imposed on the network. Therefore, the provision of associated ID should be optional. In case that the associated ID is not provided, the UE side can still perform data categorization based on </w:t>
      </w:r>
      <w:r>
        <w:rPr>
          <w:rFonts w:hint="eastAsia"/>
          <w:kern w:val="2"/>
          <w:sz w:val="20"/>
          <w:szCs w:val="20"/>
        </w:rPr>
        <w:t>already specified information (e.g., cell ID, the n</w:t>
      </w:r>
      <w:r>
        <w:rPr>
          <w:rFonts w:hint="eastAsia"/>
          <w:kern w:val="2"/>
          <w:sz w:val="20"/>
          <w:szCs w:val="20"/>
        </w:rPr>
        <w:t>umber of resources in Set A/B)</w:t>
      </w:r>
      <w:r>
        <w:rPr>
          <w:rFonts w:hint="eastAsia"/>
          <w:kern w:val="2"/>
          <w:sz w:val="20"/>
          <w:szCs w:val="20"/>
        </w:rPr>
        <w:t xml:space="preserve"> or train generalized models that can match the </w:t>
      </w:r>
      <w:proofErr w:type="spellStart"/>
      <w:r>
        <w:rPr>
          <w:rFonts w:hint="eastAsia"/>
          <w:kern w:val="2"/>
          <w:sz w:val="20"/>
          <w:szCs w:val="20"/>
        </w:rPr>
        <w:t>gNB</w:t>
      </w:r>
      <w:proofErr w:type="spellEnd"/>
      <w:r>
        <w:rPr>
          <w:rFonts w:hint="eastAsia"/>
          <w:kern w:val="2"/>
          <w:sz w:val="20"/>
          <w:szCs w:val="20"/>
        </w:rPr>
        <w:t xml:space="preserve"> settings/configurations. </w:t>
      </w:r>
      <w:r>
        <w:rPr>
          <w:rFonts w:eastAsia="Times New Roman" w:hint="eastAsia"/>
          <w:sz w:val="20"/>
          <w:szCs w:val="20"/>
        </w:rPr>
        <w:t>Furthermore, it</w:t>
      </w:r>
      <w:r>
        <w:rPr>
          <w:rFonts w:eastAsia="Times New Roman"/>
          <w:sz w:val="20"/>
          <w:szCs w:val="20"/>
        </w:rPr>
        <w:t>’</w:t>
      </w:r>
      <w:r>
        <w:rPr>
          <w:rFonts w:eastAsia="Times New Roman" w:hint="eastAsia"/>
          <w:sz w:val="20"/>
          <w:szCs w:val="20"/>
        </w:rPr>
        <w:t xml:space="preserve">s noted that the </w:t>
      </w:r>
      <w:r>
        <w:rPr>
          <w:bCs/>
          <w:iCs/>
          <w:sz w:val="20"/>
          <w:szCs w:val="20"/>
          <w:lang w:val="en-GB" w:eastAsia="en-GB"/>
        </w:rPr>
        <w:t>applicable functionalities</w:t>
      </w:r>
      <w:r>
        <w:rPr>
          <w:rFonts w:hint="eastAsia"/>
          <w:bCs/>
          <w:iCs/>
          <w:sz w:val="20"/>
          <w:szCs w:val="20"/>
        </w:rPr>
        <w:t xml:space="preserve"> may not be testable. </w:t>
      </w:r>
      <w:r>
        <w:rPr>
          <w:rFonts w:eastAsia="Times New Roman" w:hint="eastAsia"/>
          <w:sz w:val="20"/>
          <w:szCs w:val="20"/>
        </w:rPr>
        <w:t>If the associated ID is not provided in Step 3 (i.e., optionally pro</w:t>
      </w:r>
      <w:r>
        <w:rPr>
          <w:rFonts w:eastAsia="Times New Roman" w:hint="eastAsia"/>
          <w:sz w:val="20"/>
          <w:szCs w:val="20"/>
        </w:rPr>
        <w:t>vided), the UE needs to report necessary information</w:t>
      </w:r>
      <w:r>
        <w:rPr>
          <w:rFonts w:eastAsia="Times New Roman"/>
          <w:sz w:val="20"/>
          <w:szCs w:val="20"/>
        </w:rPr>
        <w:t xml:space="preserve"> back to the network</w:t>
      </w:r>
      <w:r>
        <w:rPr>
          <w:rFonts w:eastAsia="Times New Roman" w:hint="eastAsia"/>
          <w:sz w:val="20"/>
          <w:szCs w:val="20"/>
        </w:rPr>
        <w:t>, which</w:t>
      </w:r>
      <w:r>
        <w:rPr>
          <w:rFonts w:eastAsia="Times New Roman"/>
          <w:sz w:val="20"/>
          <w:szCs w:val="20"/>
        </w:rPr>
        <w:t xml:space="preserve"> allows the network to make an informed final decision on the applicability of the functionalities</w:t>
      </w:r>
      <w:r>
        <w:rPr>
          <w:rFonts w:eastAsia="Times New Roman" w:hint="eastAsia"/>
          <w:sz w:val="20"/>
          <w:szCs w:val="20"/>
        </w:rPr>
        <w:t>.</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In Step 3, the provision of associated ID is optional, which is an implementa</w:t>
      </w:r>
      <w:r>
        <w:rPr>
          <w:rFonts w:hint="eastAsia"/>
          <w:b w:val="0"/>
          <w:sz w:val="20"/>
          <w:szCs w:val="20"/>
          <w:lang w:val="en-US"/>
        </w:rPr>
        <w:t>tion behavior of the NW side.</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The UE can train and recommend applicable functionalities without the signaling of associated ID, while the final decision on functionality applicability is made by the network.</w:t>
      </w:r>
    </w:p>
    <w:p w:rsidR="00172ED7" w:rsidRDefault="00172ED7">
      <w:pPr>
        <w:snapToGrid w:val="0"/>
        <w:spacing w:beforeLines="30" w:before="72" w:afterLines="30" w:after="72" w:line="288" w:lineRule="auto"/>
        <w:jc w:val="both"/>
        <w:rPr>
          <w:rFonts w:eastAsia="Times New Roman"/>
          <w:sz w:val="20"/>
          <w:szCs w:val="20"/>
        </w:rPr>
      </w:pP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widowControl w:val="0"/>
              <w:numPr>
                <w:ilvl w:val="1"/>
                <w:numId w:val="15"/>
              </w:numPr>
              <w:autoSpaceDE w:val="0"/>
              <w:autoSpaceDN w:val="0"/>
              <w:adjustRightInd w:val="0"/>
              <w:snapToGrid w:val="0"/>
              <w:spacing w:beforeLines="30" w:before="72" w:afterLines="30" w:after="72" w:line="288" w:lineRule="auto"/>
              <w:jc w:val="both"/>
              <w:rPr>
                <w:rFonts w:eastAsia="Times New Roman"/>
                <w:sz w:val="20"/>
                <w:szCs w:val="20"/>
              </w:rPr>
            </w:pPr>
            <w:r>
              <w:rPr>
                <w:bCs/>
                <w:iCs/>
                <w:sz w:val="20"/>
                <w:szCs w:val="20"/>
                <w:lang w:val="en-GB" w:eastAsia="en-GB"/>
              </w:rPr>
              <w:t xml:space="preserve">Q4-2: In RAN2, it is FFS whether configuration </w:t>
            </w:r>
            <w:r>
              <w:rPr>
                <w:bCs/>
                <w:iCs/>
                <w:sz w:val="20"/>
                <w:szCs w:val="20"/>
                <w:lang w:val="en-GB" w:eastAsia="en-GB"/>
              </w:rPr>
              <w:t xml:space="preserve">(e.g. inference configuration) other than NW-side additional condition can be included in Step 3. RAN2 would like to understand whether it is feasible </w:t>
            </w:r>
            <w:r>
              <w:rPr>
                <w:bCs/>
                <w:iCs/>
                <w:sz w:val="20"/>
                <w:szCs w:val="20"/>
                <w:lang w:eastAsia="en-GB"/>
              </w:rPr>
              <w:t>and required </w:t>
            </w:r>
            <w:r>
              <w:rPr>
                <w:bCs/>
                <w:iCs/>
                <w:sz w:val="20"/>
                <w:szCs w:val="20"/>
                <w:lang w:val="en-GB" w:eastAsia="en-GB"/>
              </w:rPr>
              <w:t xml:space="preserve">for </w:t>
            </w:r>
            <w:proofErr w:type="spellStart"/>
            <w:r>
              <w:rPr>
                <w:bCs/>
                <w:iCs/>
                <w:sz w:val="20"/>
                <w:szCs w:val="20"/>
                <w:lang w:val="en-GB" w:eastAsia="en-GB"/>
              </w:rPr>
              <w:t>gNB</w:t>
            </w:r>
            <w:proofErr w:type="spellEnd"/>
            <w:r>
              <w:rPr>
                <w:bCs/>
                <w:iCs/>
                <w:sz w:val="20"/>
                <w:szCs w:val="20"/>
                <w:lang w:val="en-GB" w:eastAsia="en-GB"/>
              </w:rPr>
              <w:t xml:space="preserve"> to provide configuration (e.g. inference configuration) other than NW-side additiona</w:t>
            </w:r>
            <w:r>
              <w:rPr>
                <w:bCs/>
                <w:iCs/>
                <w:sz w:val="20"/>
                <w:szCs w:val="20"/>
                <w:lang w:val="en-GB" w:eastAsia="en-GB"/>
              </w:rPr>
              <w:t>l condition in Step 3 for UE to determine applicable functionalities?</w:t>
            </w:r>
          </w:p>
        </w:tc>
      </w:tr>
    </w:tbl>
    <w:p w:rsidR="00172ED7" w:rsidRDefault="000C0CBB">
      <w:pPr>
        <w:snapToGrid w:val="0"/>
        <w:spacing w:beforeLines="30" w:before="72" w:afterLines="30" w:after="72" w:line="288" w:lineRule="auto"/>
        <w:jc w:val="both"/>
        <w:rPr>
          <w:rFonts w:eastAsia="Times New Roman"/>
          <w:sz w:val="20"/>
          <w:szCs w:val="20"/>
        </w:rPr>
      </w:pPr>
      <w:r>
        <w:rPr>
          <w:rFonts w:hint="eastAsia"/>
          <w:bCs/>
          <w:iCs/>
          <w:sz w:val="20"/>
          <w:szCs w:val="20"/>
        </w:rPr>
        <w:t xml:space="preserve">As </w:t>
      </w:r>
      <w:proofErr w:type="spellStart"/>
      <w:r>
        <w:rPr>
          <w:rFonts w:hint="eastAsia"/>
          <w:bCs/>
          <w:iCs/>
          <w:sz w:val="20"/>
          <w:szCs w:val="20"/>
        </w:rPr>
        <w:t>analysed</w:t>
      </w:r>
      <w:proofErr w:type="spellEnd"/>
      <w:r>
        <w:rPr>
          <w:rFonts w:hint="eastAsia"/>
          <w:bCs/>
          <w:iCs/>
          <w:sz w:val="20"/>
          <w:szCs w:val="20"/>
        </w:rPr>
        <w:t xml:space="preserve"> above, it</w:t>
      </w:r>
      <w:r>
        <w:rPr>
          <w:bCs/>
          <w:iCs/>
          <w:sz w:val="20"/>
          <w:szCs w:val="20"/>
        </w:rPr>
        <w:t>’</w:t>
      </w:r>
      <w:r>
        <w:rPr>
          <w:rFonts w:hint="eastAsia"/>
          <w:bCs/>
          <w:iCs/>
          <w:sz w:val="20"/>
          <w:szCs w:val="20"/>
        </w:rPr>
        <w:t xml:space="preserve">s not necessary </w:t>
      </w:r>
      <w:r>
        <w:rPr>
          <w:bCs/>
          <w:iCs/>
          <w:sz w:val="20"/>
          <w:szCs w:val="20"/>
          <w:lang w:val="en-GB" w:eastAsia="en-GB"/>
        </w:rPr>
        <w:t xml:space="preserve">for </w:t>
      </w:r>
      <w:proofErr w:type="spellStart"/>
      <w:r>
        <w:rPr>
          <w:bCs/>
          <w:iCs/>
          <w:sz w:val="20"/>
          <w:szCs w:val="20"/>
          <w:lang w:val="en-GB" w:eastAsia="en-GB"/>
        </w:rPr>
        <w:t>gNB</w:t>
      </w:r>
      <w:proofErr w:type="spellEnd"/>
      <w:r>
        <w:rPr>
          <w:bCs/>
          <w:iCs/>
          <w:sz w:val="20"/>
          <w:szCs w:val="20"/>
          <w:lang w:val="en-GB" w:eastAsia="en-GB"/>
        </w:rPr>
        <w:t xml:space="preserve"> to provide configuration (e.g. inference configuration) other than NW-side additional condition in Step 3 for UE to determine applicable </w:t>
      </w:r>
      <w:r>
        <w:rPr>
          <w:bCs/>
          <w:iCs/>
          <w:sz w:val="20"/>
          <w:szCs w:val="20"/>
          <w:lang w:val="en-GB" w:eastAsia="en-GB"/>
        </w:rPr>
        <w:t>functionalities</w:t>
      </w:r>
      <w:r>
        <w:rPr>
          <w:rFonts w:eastAsia="Times New Roman" w:hint="eastAsia"/>
          <w:sz w:val="20"/>
          <w:szCs w:val="20"/>
        </w:rPr>
        <w:t xml:space="preserve">. As </w:t>
      </w:r>
      <w:r>
        <w:rPr>
          <w:rFonts w:eastAsia="Times New Roman"/>
          <w:sz w:val="20"/>
          <w:szCs w:val="20"/>
        </w:rPr>
        <w:t xml:space="preserve">outlined </w:t>
      </w:r>
      <w:r>
        <w:rPr>
          <w:rFonts w:eastAsia="Times New Roman" w:hint="eastAsia"/>
          <w:sz w:val="20"/>
          <w:szCs w:val="20"/>
        </w:rPr>
        <w:t>in the LS, between Step 3 and Step 4, 'UE decides the applicable functionalities based on NW-side additional conditions (if provided), UE-side additional conditions (internally known by UE) and model availability in device'. Th</w:t>
      </w:r>
      <w:r>
        <w:rPr>
          <w:rFonts w:eastAsia="Times New Roman" w:hint="eastAsia"/>
          <w:sz w:val="20"/>
          <w:szCs w:val="20"/>
        </w:rPr>
        <w:t xml:space="preserve">e provision of configuration (e.g. inference configuration) in Step 3 </w:t>
      </w:r>
      <w:r>
        <w:rPr>
          <w:rFonts w:eastAsia="Times New Roman"/>
          <w:sz w:val="20"/>
          <w:szCs w:val="20"/>
        </w:rPr>
        <w:t>would not contribute to</w:t>
      </w:r>
      <w:r>
        <w:rPr>
          <w:rFonts w:eastAsia="Times New Roman" w:hint="eastAsia"/>
          <w:sz w:val="20"/>
          <w:szCs w:val="20"/>
        </w:rPr>
        <w:t xml:space="preserve"> the determination of the functionality applicability. Besides, as there is no priori information on the applicable condition combinations at the NW side before St</w:t>
      </w:r>
      <w:r>
        <w:rPr>
          <w:rFonts w:eastAsia="Times New Roman" w:hint="eastAsia"/>
          <w:sz w:val="20"/>
          <w:szCs w:val="20"/>
        </w:rPr>
        <w:t xml:space="preserve">ep 4, it happens that many or all inference configurations provided in Step 3 are determined to be not applicable to the UE and thus become useless, resulting in </w:t>
      </w:r>
      <w:proofErr w:type="spellStart"/>
      <w:r>
        <w:rPr>
          <w:rFonts w:eastAsia="Times New Roman"/>
          <w:sz w:val="20"/>
          <w:szCs w:val="20"/>
        </w:rPr>
        <w:t>increase</w:t>
      </w:r>
      <w:proofErr w:type="spellEnd"/>
      <w:r>
        <w:rPr>
          <w:rFonts w:eastAsia="Times New Roman"/>
          <w:sz w:val="20"/>
          <w:szCs w:val="20"/>
        </w:rPr>
        <w:t xml:space="preserve"> signaling overhead without providing additional value</w:t>
      </w:r>
      <w:r>
        <w:rPr>
          <w:rFonts w:eastAsia="Times New Roman" w:hint="eastAsia"/>
          <w:sz w:val="20"/>
          <w:szCs w:val="20"/>
        </w:rPr>
        <w:t>.</w:t>
      </w:r>
    </w:p>
    <w:p w:rsidR="00172ED7" w:rsidRDefault="000C0CBB">
      <w:pPr>
        <w:pStyle w:val="ZTE-Proposal-20210505"/>
        <w:snapToGrid w:val="0"/>
        <w:spacing w:before="72" w:after="72"/>
        <w:jc w:val="both"/>
        <w:rPr>
          <w:rFonts w:eastAsia="Times New Roman"/>
          <w:sz w:val="20"/>
          <w:szCs w:val="20"/>
          <w:lang w:val="en-US"/>
        </w:rPr>
      </w:pPr>
      <w:r>
        <w:rPr>
          <w:rFonts w:hint="eastAsia"/>
          <w:b w:val="0"/>
          <w:sz w:val="20"/>
          <w:szCs w:val="20"/>
          <w:lang w:val="en-US"/>
        </w:rPr>
        <w:t>To avoid unnecessary signaling</w:t>
      </w:r>
      <w:r>
        <w:rPr>
          <w:rFonts w:hint="eastAsia"/>
          <w:b w:val="0"/>
          <w:sz w:val="20"/>
          <w:szCs w:val="20"/>
          <w:lang w:val="en-US"/>
        </w:rPr>
        <w:t xml:space="preserve"> consumption, the provision of</w:t>
      </w:r>
      <w:r>
        <w:rPr>
          <w:b w:val="0"/>
          <w:sz w:val="20"/>
          <w:szCs w:val="20"/>
          <w:lang w:eastAsia="en-GB"/>
        </w:rPr>
        <w:t xml:space="preserve"> configuration (e.g. inference configuration) other than NW-side additional condition in Step 3 for UE to determine applicable functionalities</w:t>
      </w:r>
      <w:r>
        <w:rPr>
          <w:rFonts w:hint="eastAsia"/>
          <w:b w:val="0"/>
          <w:sz w:val="20"/>
          <w:szCs w:val="20"/>
          <w:lang w:val="en-US"/>
        </w:rPr>
        <w:t xml:space="preserve"> is not necessary.</w:t>
      </w:r>
    </w:p>
    <w:p w:rsidR="00172ED7" w:rsidRDefault="00172ED7">
      <w:pPr>
        <w:pStyle w:val="ZTE-Proposal-20210505"/>
        <w:numPr>
          <w:ilvl w:val="0"/>
          <w:numId w:val="0"/>
        </w:numPr>
        <w:snapToGrid w:val="0"/>
        <w:spacing w:before="72" w:after="72"/>
        <w:jc w:val="both"/>
        <w:rPr>
          <w:rFonts w:eastAsia="Times New Roman"/>
          <w:sz w:val="20"/>
          <w:szCs w:val="20"/>
          <w:lang w:val="en-US"/>
        </w:rPr>
      </w:pP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widowControl w:val="0"/>
              <w:numPr>
                <w:ilvl w:val="1"/>
                <w:numId w:val="15"/>
              </w:numPr>
              <w:autoSpaceDE w:val="0"/>
              <w:autoSpaceDN w:val="0"/>
              <w:adjustRightInd w:val="0"/>
              <w:snapToGrid w:val="0"/>
              <w:spacing w:beforeLines="30" w:before="72" w:afterLines="30" w:after="72" w:line="288" w:lineRule="auto"/>
              <w:jc w:val="both"/>
              <w:rPr>
                <w:rFonts w:eastAsia="Times New Roman"/>
                <w:sz w:val="20"/>
                <w:szCs w:val="20"/>
              </w:rPr>
            </w:pPr>
            <w:r>
              <w:rPr>
                <w:bCs/>
                <w:iCs/>
                <w:sz w:val="20"/>
                <w:szCs w:val="20"/>
                <w:lang w:val="en-GB" w:eastAsia="en-GB"/>
              </w:rPr>
              <w:t xml:space="preserve">Q4-3: For UE evaluating applicable functionality reporting, if the answer to Q4-2 is Yes, what is the relationship between NW-side additional condition and configuration (e.g. inference configuration)? </w:t>
            </w:r>
            <w:r>
              <w:rPr>
                <w:bCs/>
                <w:iCs/>
                <w:sz w:val="20"/>
                <w:szCs w:val="20"/>
                <w:lang w:val="en-GB"/>
              </w:rPr>
              <w:lastRenderedPageBreak/>
              <w:t xml:space="preserve">For example, is </w:t>
            </w:r>
            <w:r>
              <w:rPr>
                <w:bCs/>
                <w:iCs/>
                <w:sz w:val="20"/>
                <w:szCs w:val="20"/>
                <w:lang w:val="en-GB" w:eastAsia="en-GB"/>
              </w:rPr>
              <w:t>NW-side additional condition part of i</w:t>
            </w:r>
            <w:r>
              <w:rPr>
                <w:bCs/>
                <w:iCs/>
                <w:sz w:val="20"/>
                <w:szCs w:val="20"/>
                <w:lang w:val="en-GB" w:eastAsia="en-GB"/>
              </w:rPr>
              <w:t>nference configuration, or is inference configuration part of NW-side additional condition, or is NW-side additional condition separate from inference configuration, etc?</w:t>
            </w:r>
          </w:p>
        </w:tc>
      </w:tr>
    </w:tbl>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lastRenderedPageBreak/>
        <w:t>Not applicable.</w:t>
      </w:r>
    </w:p>
    <w:p w:rsidR="00172ED7" w:rsidRDefault="00172ED7">
      <w:pPr>
        <w:snapToGrid w:val="0"/>
        <w:spacing w:beforeLines="30" w:before="72" w:afterLines="30" w:after="72" w:line="288" w:lineRule="auto"/>
        <w:jc w:val="both"/>
        <w:rPr>
          <w:rFonts w:eastAsia="Times New Roman"/>
          <w:sz w:val="20"/>
          <w:szCs w:val="20"/>
        </w:rPr>
      </w:pP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widowControl w:val="0"/>
              <w:numPr>
                <w:ilvl w:val="1"/>
                <w:numId w:val="15"/>
              </w:numPr>
              <w:autoSpaceDE w:val="0"/>
              <w:autoSpaceDN w:val="0"/>
              <w:adjustRightInd w:val="0"/>
              <w:snapToGrid w:val="0"/>
              <w:spacing w:beforeLines="30" w:before="72" w:afterLines="30" w:after="72" w:line="288" w:lineRule="auto"/>
              <w:jc w:val="both"/>
              <w:rPr>
                <w:rFonts w:eastAsia="Times New Roman"/>
                <w:sz w:val="20"/>
                <w:szCs w:val="20"/>
              </w:rPr>
            </w:pPr>
            <w:r>
              <w:rPr>
                <w:bCs/>
                <w:iCs/>
                <w:sz w:val="20"/>
                <w:szCs w:val="20"/>
                <w:lang w:val="en-GB" w:eastAsia="en-GB"/>
              </w:rPr>
              <w:t xml:space="preserve">Q4-4: If the answer to Q4-2 is Yes, what is the content of configuration (e.g. inference configuration) for UE to determine applicable functionalities? </w:t>
            </w:r>
          </w:p>
        </w:tc>
      </w:tr>
    </w:tbl>
    <w:p w:rsidR="00172ED7" w:rsidRDefault="000C0CBB">
      <w:pPr>
        <w:snapToGrid w:val="0"/>
        <w:spacing w:beforeLines="30" w:before="72" w:afterLines="30" w:after="72" w:line="288" w:lineRule="auto"/>
        <w:jc w:val="both"/>
        <w:rPr>
          <w:rFonts w:eastAsia="Times New Roman"/>
          <w:sz w:val="20"/>
          <w:szCs w:val="20"/>
        </w:rPr>
      </w:pPr>
      <w:r>
        <w:rPr>
          <w:rFonts w:eastAsia="Times New Roman" w:hint="eastAsia"/>
          <w:sz w:val="20"/>
          <w:szCs w:val="20"/>
        </w:rPr>
        <w:t>Not applicable.</w:t>
      </w:r>
    </w:p>
    <w:p w:rsidR="00172ED7" w:rsidRDefault="00172ED7">
      <w:pPr>
        <w:snapToGrid w:val="0"/>
        <w:spacing w:beforeLines="30" w:before="72" w:afterLines="30" w:after="72" w:line="288" w:lineRule="auto"/>
        <w:jc w:val="both"/>
        <w:rPr>
          <w:rFonts w:eastAsia="Times New Roman"/>
          <w:sz w:val="20"/>
          <w:szCs w:val="20"/>
        </w:rPr>
      </w:pP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numPr>
                <w:ilvl w:val="0"/>
                <w:numId w:val="14"/>
              </w:numPr>
              <w:snapToGrid w:val="0"/>
              <w:spacing w:beforeLines="30" w:before="72" w:afterLines="30" w:after="72" w:line="288" w:lineRule="auto"/>
              <w:rPr>
                <w:rFonts w:eastAsia="Times New Roman"/>
                <w:sz w:val="20"/>
                <w:szCs w:val="20"/>
              </w:rPr>
            </w:pPr>
            <w:r>
              <w:rPr>
                <w:rFonts w:eastAsia="等线"/>
                <w:kern w:val="2"/>
                <w:sz w:val="20"/>
                <w:szCs w:val="20"/>
                <w:lang w:val="en-GB" w:eastAsia="en-GB"/>
                <w14:ligatures w14:val="standardContextual"/>
              </w:rPr>
              <w:t xml:space="preserve">Q5: </w:t>
            </w:r>
            <w:r>
              <w:rPr>
                <w:rFonts w:eastAsia="等线"/>
                <w:kern w:val="2"/>
                <w:sz w:val="20"/>
                <w:szCs w:val="20"/>
                <w:lang w:eastAsia="en-GB"/>
                <w14:ligatures w14:val="standardContextual"/>
              </w:rPr>
              <w:t>What is the content of applicable functionality reporting in Step 4?</w:t>
            </w:r>
          </w:p>
        </w:tc>
      </w:tr>
    </w:tbl>
    <w:p w:rsidR="00172ED7" w:rsidRDefault="000C0CBB">
      <w:pPr>
        <w:snapToGrid w:val="0"/>
        <w:spacing w:beforeLines="30" w:before="72" w:afterLines="30" w:after="72" w:line="288" w:lineRule="auto"/>
        <w:jc w:val="both"/>
        <w:rPr>
          <w:rFonts w:eastAsia="Times New Roman"/>
          <w:sz w:val="20"/>
          <w:szCs w:val="20"/>
        </w:rPr>
      </w:pPr>
      <w:r>
        <w:rPr>
          <w:rFonts w:eastAsia="等线" w:hint="eastAsia"/>
          <w:kern w:val="2"/>
          <w:sz w:val="20"/>
          <w:szCs w:val="20"/>
          <w14:ligatures w14:val="standardContextual"/>
        </w:rPr>
        <w:t>T</w:t>
      </w:r>
      <w:r>
        <w:rPr>
          <w:rFonts w:eastAsia="等线"/>
          <w:kern w:val="2"/>
          <w:sz w:val="20"/>
          <w:szCs w:val="20"/>
          <w:lang w:eastAsia="en-GB"/>
          <w14:ligatures w14:val="standardContextual"/>
        </w:rPr>
        <w:t>he content</w:t>
      </w:r>
      <w:r>
        <w:rPr>
          <w:rFonts w:eastAsia="等线"/>
          <w:kern w:val="2"/>
          <w:sz w:val="20"/>
          <w:szCs w:val="20"/>
          <w:lang w:eastAsia="en-GB"/>
          <w14:ligatures w14:val="standardContextual"/>
        </w:rPr>
        <w:t xml:space="preserve"> of applicable functionality reporting in Step 4</w:t>
      </w:r>
      <w:r>
        <w:rPr>
          <w:rFonts w:eastAsia="等线" w:hint="eastAsia"/>
          <w:kern w:val="2"/>
          <w:sz w:val="20"/>
          <w:szCs w:val="20"/>
          <w14:ligatures w14:val="standardContextual"/>
        </w:rPr>
        <w:t xml:space="preserve"> includes condition combinations (i.e., one or multiple sets of inference related parameters) supported by the UE. The condition combinations would directly determine the inference configurations that can be </w:t>
      </w:r>
      <w:r>
        <w:rPr>
          <w:rFonts w:eastAsia="等线" w:hint="eastAsia"/>
          <w:kern w:val="2"/>
          <w:sz w:val="20"/>
          <w:szCs w:val="20"/>
          <w14:ligatures w14:val="standardContextual"/>
        </w:rPr>
        <w:t>provided in the following procedures. Besides, if there are more than one associated ID signaled by the network in Step 3, the linkage relations between the associated ID and condition combinations should also be reported by the UE to align the NW-side add</w:t>
      </w:r>
      <w:r>
        <w:rPr>
          <w:rFonts w:eastAsia="等线" w:hint="eastAsia"/>
          <w:kern w:val="2"/>
          <w:sz w:val="20"/>
          <w:szCs w:val="20"/>
          <w14:ligatures w14:val="standardContextual"/>
        </w:rPr>
        <w:t>itional conditions of each applicable functionality. Based on the above discussions,</w:t>
      </w:r>
      <w:r>
        <w:rPr>
          <w:rFonts w:eastAsia="Times New Roman" w:hint="eastAsia"/>
          <w:sz w:val="20"/>
          <w:szCs w:val="20"/>
        </w:rPr>
        <w:t xml:space="preserve"> the whole applicable functionality reporting procedures can be illustrated in the following figure. Specifically, the candidate values of conditions are reported by UE cap</w:t>
      </w:r>
      <w:r>
        <w:rPr>
          <w:rFonts w:eastAsia="Times New Roman" w:hint="eastAsia"/>
          <w:sz w:val="20"/>
          <w:szCs w:val="20"/>
        </w:rPr>
        <w:t xml:space="preserve">ability indication in Step 2. Then, based on the associated ID signaled in Step 3, the applicable condition combinations can be determined and reported by the UE in Step 4. Finally, in Step 5, the inference configurations reflecting both NW preference and </w:t>
      </w:r>
      <w:r>
        <w:rPr>
          <w:rFonts w:eastAsia="Times New Roman" w:hint="eastAsia"/>
          <w:sz w:val="20"/>
          <w:szCs w:val="20"/>
        </w:rPr>
        <w:t>UE functionality applicability are configured to the UE to enable the UE-side beam prediction functions.</w:t>
      </w:r>
    </w:p>
    <w:p w:rsidR="00172ED7" w:rsidRDefault="000C0CBB">
      <w:pPr>
        <w:snapToGrid w:val="0"/>
        <w:spacing w:beforeLines="30" w:before="72" w:afterLines="30" w:after="72" w:line="288" w:lineRule="auto"/>
        <w:jc w:val="center"/>
        <w:rPr>
          <w:rFonts w:eastAsia="Times New Roman"/>
          <w:sz w:val="20"/>
          <w:szCs w:val="20"/>
        </w:rPr>
      </w:pPr>
      <w:r>
        <w:rPr>
          <w:rFonts w:eastAsia="Times New Roman" w:hint="eastAsia"/>
          <w:sz w:val="20"/>
          <w:szCs w:val="20"/>
        </w:rPr>
        <w:object w:dxaOrig="4470" w:dyaOrig="3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pt;height:174.15pt" o:ole="">
            <v:imagedata r:id="rId8" o:title=""/>
            <o:lock v:ext="edit" aspectratio="f"/>
          </v:shape>
          <o:OLEObject Type="Embed" ProgID="Visio.Drawing.15" ShapeID="_x0000_i1025" DrawAspect="Content" ObjectID="_1792595908" r:id="rId9"/>
        </w:objec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T</w:t>
      </w:r>
      <w:r>
        <w:rPr>
          <w:b w:val="0"/>
          <w:sz w:val="20"/>
          <w:szCs w:val="20"/>
          <w:lang w:val="en-US" w:eastAsia="en-GB"/>
        </w:rPr>
        <w:t>he content of applicable functionality reporting in Step 4</w:t>
      </w:r>
      <w:r>
        <w:rPr>
          <w:rFonts w:hint="eastAsia"/>
          <w:b w:val="0"/>
          <w:sz w:val="20"/>
          <w:szCs w:val="20"/>
          <w:lang w:val="en-US"/>
        </w:rPr>
        <w:t xml:space="preserve"> at least includes condition combinations (i.e., set of inference related parameters) with model availability and applicable associated ID.</w:t>
      </w:r>
    </w:p>
    <w:p w:rsidR="00172ED7" w:rsidRDefault="00172ED7">
      <w:pPr>
        <w:snapToGrid w:val="0"/>
        <w:spacing w:beforeLines="30" w:before="72" w:afterLines="30" w:after="72" w:line="288" w:lineRule="auto"/>
        <w:jc w:val="both"/>
        <w:rPr>
          <w:rFonts w:eastAsia="Times New Roman"/>
          <w:sz w:val="20"/>
          <w:szCs w:val="20"/>
        </w:rPr>
      </w:pP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numPr>
                <w:ilvl w:val="0"/>
                <w:numId w:val="14"/>
              </w:numPr>
              <w:snapToGrid w:val="0"/>
              <w:spacing w:beforeLines="30" w:before="72" w:afterLines="30" w:after="72" w:line="288" w:lineRule="auto"/>
              <w:rPr>
                <w:rFonts w:eastAsia="等线"/>
                <w:kern w:val="2"/>
                <w:sz w:val="20"/>
                <w:szCs w:val="20"/>
                <w:lang w:val="en-GB" w:eastAsia="en-GB"/>
                <w14:ligatures w14:val="standardContextual"/>
              </w:rPr>
            </w:pPr>
            <w:r>
              <w:rPr>
                <w:rFonts w:eastAsia="等线"/>
                <w:kern w:val="2"/>
                <w:sz w:val="20"/>
                <w:szCs w:val="20"/>
                <w:lang w:val="en-GB" w:eastAsia="en-GB"/>
                <w14:ligatures w14:val="standardContextual"/>
              </w:rPr>
              <w:t xml:space="preserve">Q6: What is the content of inference configuration in Step 5? </w:t>
            </w:r>
          </w:p>
        </w:tc>
      </w:tr>
    </w:tbl>
    <w:p w:rsidR="00172ED7" w:rsidRDefault="000C0CBB">
      <w:pPr>
        <w:snapToGrid w:val="0"/>
        <w:spacing w:beforeLines="30" w:before="72" w:afterLines="30" w:after="72" w:line="288" w:lineRule="auto"/>
        <w:jc w:val="both"/>
        <w:rPr>
          <w:rFonts w:eastAsia="等线"/>
          <w:kern w:val="2"/>
          <w:sz w:val="20"/>
          <w:szCs w:val="20"/>
          <w14:ligatures w14:val="standardContextual"/>
        </w:rPr>
      </w:pPr>
      <w:r>
        <w:rPr>
          <w:rFonts w:eastAsia="等线" w:hint="eastAsia"/>
          <w:kern w:val="2"/>
          <w:sz w:val="20"/>
          <w:szCs w:val="20"/>
          <w14:ligatures w14:val="standardContextual"/>
        </w:rPr>
        <w:t xml:space="preserve">After alignment on applicable functionalities, the </w:t>
      </w:r>
      <w:r>
        <w:rPr>
          <w:rFonts w:eastAsia="等线"/>
          <w:kern w:val="2"/>
          <w:sz w:val="20"/>
          <w:szCs w:val="20"/>
          <w:lang w:val="en-GB" w:eastAsia="en-GB"/>
          <w14:ligatures w14:val="standardContextual"/>
        </w:rPr>
        <w:t>inference configuration</w:t>
      </w:r>
      <w:r>
        <w:rPr>
          <w:rFonts w:eastAsia="等线" w:hint="eastAsia"/>
          <w:kern w:val="2"/>
          <w:sz w:val="20"/>
          <w:szCs w:val="20"/>
          <w14:ligatures w14:val="standardContextual"/>
        </w:rPr>
        <w:t xml:space="preserve"> </w:t>
      </w:r>
      <w:r>
        <w:rPr>
          <w:rFonts w:eastAsia="等线"/>
          <w:kern w:val="2"/>
          <w:sz w:val="20"/>
          <w:szCs w:val="20"/>
          <w:lang w:val="en-GB" w:eastAsia="en-GB"/>
          <w14:ligatures w14:val="standardContextual"/>
        </w:rPr>
        <w:t>in Step 5</w:t>
      </w:r>
      <w:r>
        <w:rPr>
          <w:rFonts w:eastAsia="等线" w:hint="eastAsia"/>
          <w:kern w:val="2"/>
          <w:sz w:val="20"/>
          <w:szCs w:val="20"/>
          <w14:ligatures w14:val="standardContextual"/>
        </w:rPr>
        <w:t xml:space="preserve"> is to provide necessary information for the triggering or activation of the AI/ML based CSI report. Therefore, t</w:t>
      </w:r>
      <w:r>
        <w:rPr>
          <w:rFonts w:eastAsia="等线"/>
          <w:kern w:val="2"/>
          <w:sz w:val="20"/>
          <w:szCs w:val="20"/>
          <w14:ligatures w14:val="standardContextual"/>
        </w:rPr>
        <w:t>he content of inference configuration in Step 5</w:t>
      </w:r>
      <w:r>
        <w:rPr>
          <w:rFonts w:eastAsia="等线" w:hint="eastAsia"/>
          <w:kern w:val="2"/>
          <w:sz w:val="20"/>
          <w:szCs w:val="20"/>
          <w14:ligatures w14:val="standardContextual"/>
        </w:rPr>
        <w:t xml:space="preserve"> should comprise configurations of the associated CSI report, s</w:t>
      </w:r>
      <w:r>
        <w:rPr>
          <w:rFonts w:eastAsia="等线" w:hint="eastAsia"/>
          <w:kern w:val="2"/>
          <w:sz w:val="20"/>
          <w:szCs w:val="20"/>
          <w14:ligatures w14:val="standardContextual"/>
        </w:rPr>
        <w:t>uch as Set A / Set B configuration, reporting quantity, the number of RS to be reported, measurement window and prediction window for BM-Case2.</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lastRenderedPageBreak/>
        <w:t>T</w:t>
      </w:r>
      <w:r>
        <w:rPr>
          <w:b w:val="0"/>
          <w:sz w:val="20"/>
          <w:szCs w:val="20"/>
          <w:lang w:val="en-US"/>
        </w:rPr>
        <w:t>he content of inference configuration in Step 5</w:t>
      </w:r>
      <w:r>
        <w:rPr>
          <w:rFonts w:hint="eastAsia"/>
          <w:b w:val="0"/>
          <w:sz w:val="20"/>
          <w:szCs w:val="20"/>
          <w:lang w:val="en-US"/>
        </w:rPr>
        <w:t xml:space="preserve"> comprises configurations of the associated CSI report.</w:t>
      </w:r>
    </w:p>
    <w:p w:rsidR="00172ED7" w:rsidRDefault="00172ED7">
      <w:pPr>
        <w:snapToGrid w:val="0"/>
        <w:spacing w:beforeLines="30" w:before="72" w:afterLines="30" w:after="72" w:line="288" w:lineRule="auto"/>
        <w:jc w:val="both"/>
        <w:rPr>
          <w:rFonts w:eastAsia="Times New Roman"/>
          <w:sz w:val="20"/>
          <w:szCs w:val="20"/>
        </w:rPr>
      </w:pPr>
    </w:p>
    <w:p w:rsidR="00172ED7" w:rsidRDefault="000C0CB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 xml:space="preserve">On Functionality </w:t>
      </w:r>
      <w:r>
        <w:rPr>
          <w:rFonts w:eastAsia="Arial Unicode MS" w:hint="eastAsia"/>
          <w:b w:val="0"/>
          <w:bCs w:val="0"/>
          <w:kern w:val="2"/>
          <w:sz w:val="32"/>
          <w:szCs w:val="20"/>
          <w:lang w:val="en-US"/>
        </w:rPr>
        <w:t>a</w:t>
      </w:r>
      <w:r>
        <w:rPr>
          <w:rFonts w:eastAsia="Arial Unicode MS" w:hint="eastAsia"/>
          <w:b w:val="0"/>
          <w:bCs w:val="0"/>
          <w:kern w:val="2"/>
          <w:sz w:val="32"/>
          <w:szCs w:val="20"/>
          <w:lang w:val="en-US"/>
        </w:rPr>
        <w:t>ctivation</w:t>
      </w:r>
      <w:r>
        <w:rPr>
          <w:rFonts w:eastAsia="Arial Unicode MS" w:hint="eastAsia"/>
          <w:b w:val="0"/>
          <w:bCs w:val="0"/>
          <w:kern w:val="2"/>
          <w:sz w:val="32"/>
          <w:szCs w:val="20"/>
          <w:lang w:val="en-US"/>
        </w:rPr>
        <w:t xml:space="preserve"> part</w:t>
      </w: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numPr>
                <w:ilvl w:val="0"/>
                <w:numId w:val="14"/>
              </w:numPr>
              <w:snapToGrid w:val="0"/>
              <w:spacing w:beforeLines="30" w:before="72" w:afterLines="30" w:after="72" w:line="288" w:lineRule="auto"/>
              <w:rPr>
                <w:rFonts w:eastAsia="Times New Roman"/>
                <w:sz w:val="20"/>
                <w:szCs w:val="20"/>
              </w:rPr>
            </w:pPr>
            <w:r>
              <w:rPr>
                <w:rFonts w:eastAsia="等线"/>
                <w:kern w:val="2"/>
                <w:sz w:val="20"/>
                <w:szCs w:val="20"/>
                <w14:ligatures w14:val="standardContextual"/>
              </w:rPr>
              <w:t xml:space="preserve">Q7: If inference configuration is provided in Step 3, does it activate the functionality immediately upon receiving Step 3? </w:t>
            </w:r>
          </w:p>
        </w:tc>
      </w:tr>
    </w:tbl>
    <w:p w:rsidR="00172ED7" w:rsidRDefault="000C0CBB">
      <w:pPr>
        <w:snapToGrid w:val="0"/>
        <w:spacing w:beforeLines="30" w:before="72" w:afterLines="30" w:after="72" w:line="288" w:lineRule="auto"/>
        <w:jc w:val="both"/>
        <w:rPr>
          <w:rFonts w:eastAsia="等线"/>
          <w:kern w:val="2"/>
          <w:sz w:val="20"/>
          <w:szCs w:val="20"/>
          <w14:ligatures w14:val="standardContextual"/>
        </w:rPr>
      </w:pPr>
      <w:r>
        <w:rPr>
          <w:rFonts w:eastAsia="等线" w:hint="eastAsia"/>
          <w:kern w:val="2"/>
          <w:sz w:val="20"/>
          <w:szCs w:val="20"/>
          <w14:ligatures w14:val="standardContextual"/>
        </w:rPr>
        <w:t xml:space="preserve">The provision of </w:t>
      </w:r>
      <w:r>
        <w:rPr>
          <w:rFonts w:eastAsia="等线"/>
          <w:kern w:val="2"/>
          <w:sz w:val="20"/>
          <w:szCs w:val="20"/>
          <w14:ligatures w14:val="standardContextual"/>
        </w:rPr>
        <w:t>inference configuration</w:t>
      </w:r>
      <w:r>
        <w:rPr>
          <w:rFonts w:eastAsia="等线" w:hint="eastAsia"/>
          <w:kern w:val="2"/>
          <w:sz w:val="20"/>
          <w:szCs w:val="20"/>
          <w14:ligatures w14:val="standardContextual"/>
        </w:rPr>
        <w:t xml:space="preserve"> </w:t>
      </w:r>
      <w:r>
        <w:rPr>
          <w:rFonts w:eastAsia="等线"/>
          <w:kern w:val="2"/>
          <w:sz w:val="20"/>
          <w:szCs w:val="20"/>
          <w14:ligatures w14:val="standardContextual"/>
        </w:rPr>
        <w:t>in Step 3</w:t>
      </w:r>
      <w:r>
        <w:rPr>
          <w:rFonts w:eastAsia="等线" w:hint="eastAsia"/>
          <w:kern w:val="2"/>
          <w:sz w:val="20"/>
          <w:szCs w:val="20"/>
          <w14:ligatures w14:val="standardContextual"/>
        </w:rPr>
        <w:t xml:space="preserve"> (if needed) </w:t>
      </w:r>
      <w:r>
        <w:rPr>
          <w:rFonts w:eastAsia="等线"/>
          <w:kern w:val="2"/>
          <w:sz w:val="20"/>
          <w:szCs w:val="20"/>
          <w14:ligatures w14:val="standardContextual"/>
        </w:rPr>
        <w:t>does</w:t>
      </w:r>
      <w:r>
        <w:rPr>
          <w:rFonts w:eastAsia="等线" w:hint="eastAsia"/>
          <w:kern w:val="2"/>
          <w:sz w:val="20"/>
          <w:szCs w:val="20"/>
          <w14:ligatures w14:val="standardContextual"/>
        </w:rPr>
        <w:t xml:space="preserve"> not </w:t>
      </w:r>
      <w:r>
        <w:rPr>
          <w:rFonts w:eastAsia="等线"/>
          <w:kern w:val="2"/>
          <w:sz w:val="20"/>
          <w:szCs w:val="20"/>
          <w14:ligatures w14:val="standardContextual"/>
        </w:rPr>
        <w:t xml:space="preserve">activate the </w:t>
      </w:r>
      <w:r>
        <w:rPr>
          <w:rFonts w:eastAsia="等线"/>
          <w:kern w:val="2"/>
          <w:sz w:val="20"/>
          <w:szCs w:val="20"/>
          <w14:ligatures w14:val="standardContextual"/>
        </w:rPr>
        <w:t>functionality immediately upon. The primary purpose of delivering inference configuration at Step 3 is to assist the UE in determining the applicability of the functionality. As the functionality applicability is not decided yet</w:t>
      </w:r>
      <w:r>
        <w:rPr>
          <w:rFonts w:eastAsia="等线" w:hint="eastAsia"/>
          <w:kern w:val="2"/>
          <w:sz w:val="20"/>
          <w:szCs w:val="20"/>
          <w14:ligatures w14:val="standardContextual"/>
        </w:rPr>
        <w:t xml:space="preserve"> in Step 3</w:t>
      </w:r>
      <w:r>
        <w:rPr>
          <w:rFonts w:eastAsia="等线"/>
          <w:kern w:val="2"/>
          <w:sz w:val="20"/>
          <w:szCs w:val="20"/>
          <w14:ligatures w14:val="standardContextual"/>
        </w:rPr>
        <w:t xml:space="preserve">, it's unreliable </w:t>
      </w:r>
      <w:r>
        <w:rPr>
          <w:rFonts w:eastAsia="等线"/>
          <w:kern w:val="2"/>
          <w:sz w:val="20"/>
          <w:szCs w:val="20"/>
          <w14:ligatures w14:val="standardContextual"/>
        </w:rPr>
        <w:t>and unnecessary for functionality activation or inference result reporting.</w:t>
      </w:r>
    </w:p>
    <w:p w:rsidR="00172ED7" w:rsidRDefault="000C0CBB">
      <w:pPr>
        <w:pStyle w:val="ZTE-Proposal-20210505"/>
        <w:snapToGrid w:val="0"/>
        <w:spacing w:before="72" w:after="72"/>
        <w:jc w:val="both"/>
        <w:rPr>
          <w:b w:val="0"/>
          <w:sz w:val="20"/>
          <w:szCs w:val="20"/>
          <w:lang w:val="en-US"/>
        </w:rPr>
      </w:pPr>
      <w:r>
        <w:rPr>
          <w:b w:val="0"/>
          <w:sz w:val="20"/>
          <w:szCs w:val="20"/>
          <w:lang w:val="en-US"/>
        </w:rPr>
        <w:t xml:space="preserve">If inference configuration is provided in Step 3, </w:t>
      </w:r>
      <w:r>
        <w:rPr>
          <w:rFonts w:hint="eastAsia"/>
          <w:b w:val="0"/>
          <w:sz w:val="20"/>
          <w:szCs w:val="20"/>
          <w:lang w:val="en-US"/>
        </w:rPr>
        <w:t xml:space="preserve">it does not </w:t>
      </w:r>
      <w:r>
        <w:rPr>
          <w:b w:val="0"/>
          <w:sz w:val="20"/>
          <w:szCs w:val="20"/>
          <w:lang w:val="en-US"/>
        </w:rPr>
        <w:t>activate the functionality immediately upon receiving Step 3</w:t>
      </w:r>
      <w:r>
        <w:rPr>
          <w:rFonts w:hint="eastAsia"/>
          <w:b w:val="0"/>
          <w:sz w:val="20"/>
          <w:szCs w:val="20"/>
          <w:lang w:val="en-US"/>
        </w:rPr>
        <w:t>.</w:t>
      </w:r>
    </w:p>
    <w:p w:rsidR="00172ED7" w:rsidRDefault="00172ED7">
      <w:pPr>
        <w:snapToGrid w:val="0"/>
        <w:spacing w:beforeLines="30" w:before="72" w:afterLines="30" w:after="72" w:line="288" w:lineRule="auto"/>
        <w:jc w:val="both"/>
        <w:rPr>
          <w:rFonts w:eastAsia="Times New Roman"/>
          <w:sz w:val="20"/>
          <w:szCs w:val="20"/>
        </w:rPr>
      </w:pP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numPr>
                <w:ilvl w:val="0"/>
                <w:numId w:val="14"/>
              </w:numPr>
              <w:snapToGrid w:val="0"/>
              <w:spacing w:beforeLines="30" w:before="72" w:afterLines="30" w:after="72" w:line="288" w:lineRule="auto"/>
              <w:rPr>
                <w:sz w:val="20"/>
                <w:szCs w:val="20"/>
              </w:rPr>
            </w:pPr>
            <w:r>
              <w:rPr>
                <w:rFonts w:eastAsia="等线"/>
                <w:kern w:val="2"/>
                <w:sz w:val="20"/>
                <w:szCs w:val="20"/>
                <w14:ligatures w14:val="standardContextual"/>
              </w:rPr>
              <w:t xml:space="preserve">Q8: If inference configuration is not provided in Step </w:t>
            </w:r>
            <w:r>
              <w:rPr>
                <w:rFonts w:eastAsia="等线"/>
                <w:kern w:val="2"/>
                <w:sz w:val="20"/>
                <w:szCs w:val="20"/>
                <w14:ligatures w14:val="standardContextual"/>
              </w:rPr>
              <w:t>3, does configuration in Step 5 activate the functionality immediately upon receiving Step 5?</w:t>
            </w:r>
          </w:p>
        </w:tc>
      </w:tr>
    </w:tbl>
    <w:p w:rsidR="00172ED7" w:rsidRDefault="000C0CBB">
      <w:pPr>
        <w:snapToGrid w:val="0"/>
        <w:spacing w:beforeLines="30" w:before="72" w:afterLines="30" w:after="72" w:line="288" w:lineRule="auto"/>
        <w:jc w:val="both"/>
        <w:rPr>
          <w:rFonts w:eastAsia="等线"/>
          <w:kern w:val="2"/>
          <w:sz w:val="20"/>
          <w:szCs w:val="20"/>
          <w14:ligatures w14:val="standardContextual"/>
        </w:rPr>
      </w:pPr>
      <w:r>
        <w:rPr>
          <w:rFonts w:eastAsia="等线"/>
          <w:kern w:val="2"/>
          <w:sz w:val="20"/>
          <w:szCs w:val="20"/>
          <w14:ligatures w14:val="standardContextual"/>
        </w:rPr>
        <w:t xml:space="preserve">Step 5 serves as a preparatory phase where the network provides the UE with a comprehensive set of inference configurations corresponding to the functionalities </w:t>
      </w:r>
      <w:r>
        <w:rPr>
          <w:rFonts w:eastAsia="等线"/>
          <w:kern w:val="2"/>
          <w:sz w:val="20"/>
          <w:szCs w:val="20"/>
          <w14:ligatures w14:val="standardContextual"/>
        </w:rPr>
        <w:t xml:space="preserve">reported as applicable. </w:t>
      </w:r>
      <w:r>
        <w:rPr>
          <w:rFonts w:eastAsia="等线" w:hint="eastAsia"/>
          <w:kern w:val="2"/>
          <w:sz w:val="20"/>
          <w:szCs w:val="20"/>
          <w14:ligatures w14:val="standardContextual"/>
        </w:rPr>
        <w:t xml:space="preserve">However, whether the </w:t>
      </w:r>
      <w:r>
        <w:rPr>
          <w:rFonts w:eastAsia="等线"/>
          <w:kern w:val="2"/>
          <w:sz w:val="20"/>
          <w:szCs w:val="20"/>
          <w14:ligatures w14:val="standardContextual"/>
        </w:rPr>
        <w:t>configuration in Step 5 activate the functionality immediately</w:t>
      </w:r>
      <w:r>
        <w:rPr>
          <w:rFonts w:eastAsia="等线" w:hint="eastAsia"/>
          <w:kern w:val="2"/>
          <w:sz w:val="20"/>
          <w:szCs w:val="20"/>
          <w14:ligatures w14:val="standardContextual"/>
        </w:rPr>
        <w:t xml:space="preserve"> depends on the temporal characteristics of the associated CSI report. Specifically, for functionality associated with periodic CSI report, t</w:t>
      </w:r>
      <w:r>
        <w:rPr>
          <w:rFonts w:eastAsia="等线"/>
          <w:kern w:val="2"/>
          <w:sz w:val="20"/>
          <w:szCs w:val="20"/>
          <w14:ligatures w14:val="standardContextual"/>
        </w:rPr>
        <w:t>he recep</w:t>
      </w:r>
      <w:r>
        <w:rPr>
          <w:rFonts w:eastAsia="等线"/>
          <w:kern w:val="2"/>
          <w:sz w:val="20"/>
          <w:szCs w:val="20"/>
          <w14:ligatures w14:val="standardContextual"/>
        </w:rPr>
        <w:t>tion of inference configuration in Step 5</w:t>
      </w:r>
      <w:r>
        <w:rPr>
          <w:rFonts w:eastAsia="等线" w:hint="eastAsia"/>
          <w:kern w:val="2"/>
          <w:sz w:val="20"/>
          <w:szCs w:val="20"/>
          <w14:ligatures w14:val="standardContextual"/>
        </w:rPr>
        <w:t xml:space="preserve"> </w:t>
      </w:r>
      <w:r>
        <w:rPr>
          <w:rFonts w:eastAsia="等线"/>
          <w:kern w:val="2"/>
          <w:sz w:val="20"/>
          <w:szCs w:val="20"/>
          <w14:ligatures w14:val="standardContextual"/>
        </w:rPr>
        <w:t>automatically trigger</w:t>
      </w:r>
      <w:r>
        <w:rPr>
          <w:rFonts w:eastAsia="等线" w:hint="eastAsia"/>
          <w:kern w:val="2"/>
          <w:sz w:val="20"/>
          <w:szCs w:val="20"/>
          <w14:ligatures w14:val="standardContextual"/>
        </w:rPr>
        <w:t>s</w:t>
      </w:r>
      <w:r>
        <w:rPr>
          <w:rFonts w:eastAsia="等线"/>
          <w:kern w:val="2"/>
          <w:sz w:val="20"/>
          <w:szCs w:val="20"/>
          <w14:ligatures w14:val="standardContextual"/>
        </w:rPr>
        <w:t xml:space="preserve"> the immediate activation of the functionality.</w:t>
      </w:r>
      <w:r>
        <w:rPr>
          <w:rFonts w:eastAsia="等线" w:hint="eastAsia"/>
          <w:kern w:val="2"/>
          <w:sz w:val="20"/>
          <w:szCs w:val="20"/>
          <w14:ligatures w14:val="standardContextual"/>
        </w:rPr>
        <w:t xml:space="preserve"> For functionality associated with </w:t>
      </w:r>
      <w:proofErr w:type="spellStart"/>
      <w:r>
        <w:rPr>
          <w:rFonts w:eastAsia="等线" w:hint="eastAsia"/>
          <w:kern w:val="2"/>
          <w:sz w:val="20"/>
          <w:szCs w:val="20"/>
          <w14:ligatures w14:val="standardContextual"/>
        </w:rPr>
        <w:t>seme</w:t>
      </w:r>
      <w:proofErr w:type="spellEnd"/>
      <w:r>
        <w:rPr>
          <w:rFonts w:eastAsia="等线" w:hint="eastAsia"/>
          <w:kern w:val="2"/>
          <w:sz w:val="20"/>
          <w:szCs w:val="20"/>
          <w14:ligatures w14:val="standardContextual"/>
        </w:rPr>
        <w:t>-persistent or aperiodic CSI report, t</w:t>
      </w:r>
      <w:r>
        <w:rPr>
          <w:rFonts w:eastAsia="等线"/>
          <w:kern w:val="2"/>
          <w:sz w:val="20"/>
          <w:szCs w:val="20"/>
          <w14:ligatures w14:val="standardContextual"/>
        </w:rPr>
        <w:t>he actual activation of these functionalities and the application of</w:t>
      </w:r>
      <w:r>
        <w:rPr>
          <w:rFonts w:eastAsia="等线"/>
          <w:kern w:val="2"/>
          <w:sz w:val="20"/>
          <w:szCs w:val="20"/>
          <w14:ligatures w14:val="standardContextual"/>
        </w:rPr>
        <w:t xml:space="preserve"> specific inference configurations are subject to further dynamic signaling mechanism</w:t>
      </w:r>
      <w:r>
        <w:rPr>
          <w:rFonts w:eastAsia="等线" w:hint="eastAsia"/>
          <w:kern w:val="2"/>
          <w:sz w:val="20"/>
          <w:szCs w:val="20"/>
          <w14:ligatures w14:val="standardContextual"/>
        </w:rPr>
        <w:t xml:space="preserve">, </w:t>
      </w:r>
      <w:r>
        <w:rPr>
          <w:rFonts w:eastAsia="等线"/>
          <w:kern w:val="2"/>
          <w:sz w:val="20"/>
          <w:szCs w:val="20"/>
          <w14:ligatures w14:val="standardContextual"/>
        </w:rPr>
        <w:t>includ</w:t>
      </w:r>
      <w:r>
        <w:rPr>
          <w:rFonts w:eastAsia="等线" w:hint="eastAsia"/>
          <w:kern w:val="2"/>
          <w:sz w:val="20"/>
          <w:szCs w:val="20"/>
          <w14:ligatures w14:val="standardContextual"/>
        </w:rPr>
        <w:t xml:space="preserve">ing </w:t>
      </w:r>
      <w:r>
        <w:rPr>
          <w:rFonts w:eastAsia="等线"/>
          <w:kern w:val="2"/>
          <w:sz w:val="20"/>
          <w:szCs w:val="20"/>
          <w14:ligatures w14:val="standardContextual"/>
        </w:rPr>
        <w:t>MAC CE</w:t>
      </w:r>
      <w:r>
        <w:rPr>
          <w:rFonts w:eastAsia="等线" w:hint="eastAsia"/>
          <w:kern w:val="2"/>
          <w:sz w:val="20"/>
          <w:szCs w:val="20"/>
          <w14:ligatures w14:val="standardContextual"/>
        </w:rPr>
        <w:t xml:space="preserve"> </w:t>
      </w:r>
      <w:r>
        <w:rPr>
          <w:rFonts w:eastAsia="等线"/>
          <w:kern w:val="2"/>
          <w:sz w:val="20"/>
          <w:szCs w:val="20"/>
          <w14:ligatures w14:val="standardContextual"/>
        </w:rPr>
        <w:t xml:space="preserve">activation messages or </w:t>
      </w:r>
      <w:proofErr w:type="gramStart"/>
      <w:r>
        <w:rPr>
          <w:rFonts w:eastAsia="等线"/>
          <w:kern w:val="2"/>
          <w:sz w:val="20"/>
          <w:szCs w:val="20"/>
          <w14:ligatures w14:val="standardContextual"/>
        </w:rPr>
        <w:t xml:space="preserve">DCI </w:t>
      </w:r>
      <w:r>
        <w:rPr>
          <w:rFonts w:eastAsia="等线" w:hint="eastAsia"/>
          <w:kern w:val="2"/>
          <w:sz w:val="20"/>
          <w:szCs w:val="20"/>
          <w14:ligatures w14:val="standardContextual"/>
        </w:rPr>
        <w:t xml:space="preserve"> </w:t>
      </w:r>
      <w:r>
        <w:rPr>
          <w:rFonts w:eastAsia="等线"/>
          <w:kern w:val="2"/>
          <w:sz w:val="20"/>
          <w:szCs w:val="20"/>
          <w14:ligatures w14:val="standardContextual"/>
        </w:rPr>
        <w:t>triggering</w:t>
      </w:r>
      <w:proofErr w:type="gramEnd"/>
      <w:r>
        <w:rPr>
          <w:rFonts w:eastAsia="等线"/>
          <w:kern w:val="2"/>
          <w:sz w:val="20"/>
          <w:szCs w:val="20"/>
          <w14:ligatures w14:val="standardContextual"/>
        </w:rPr>
        <w:t xml:space="preserve"> signals</w:t>
      </w:r>
      <w:r>
        <w:rPr>
          <w:rFonts w:eastAsia="等线" w:hint="eastAsia"/>
          <w:kern w:val="2"/>
          <w:sz w:val="20"/>
          <w:szCs w:val="20"/>
          <w14:ligatures w14:val="standardContextual"/>
        </w:rPr>
        <w:t xml:space="preserve"> as </w:t>
      </w:r>
      <w:r>
        <w:rPr>
          <w:rFonts w:eastAsia="等线"/>
          <w:kern w:val="2"/>
          <w:sz w:val="20"/>
          <w:szCs w:val="20"/>
          <w14:ligatures w14:val="standardContextual"/>
        </w:rPr>
        <w:t>already defined for CSI</w:t>
      </w:r>
      <w:r>
        <w:rPr>
          <w:rFonts w:eastAsia="等线" w:hint="eastAsia"/>
          <w:kern w:val="2"/>
          <w:sz w:val="20"/>
          <w:szCs w:val="20"/>
          <w14:ligatures w14:val="standardContextual"/>
        </w:rPr>
        <w:t xml:space="preserve"> </w:t>
      </w:r>
      <w:r>
        <w:rPr>
          <w:rFonts w:eastAsia="等线"/>
          <w:kern w:val="2"/>
          <w:sz w:val="20"/>
          <w:szCs w:val="20"/>
          <w14:ligatures w14:val="standardContextual"/>
        </w:rPr>
        <w:t>report</w:t>
      </w:r>
      <w:r>
        <w:rPr>
          <w:rFonts w:eastAsia="等线" w:hint="eastAsia"/>
          <w:kern w:val="2"/>
          <w:sz w:val="20"/>
          <w:szCs w:val="20"/>
          <w14:ligatures w14:val="standardContextual"/>
        </w:rPr>
        <w:t xml:space="preserve"> </w:t>
      </w:r>
      <w:r>
        <w:rPr>
          <w:rFonts w:eastAsia="等线"/>
          <w:kern w:val="2"/>
          <w:sz w:val="20"/>
          <w:szCs w:val="20"/>
          <w14:ligatures w14:val="standardContextual"/>
        </w:rPr>
        <w:t xml:space="preserve">within current specifications. </w:t>
      </w:r>
    </w:p>
    <w:p w:rsidR="00172ED7" w:rsidRDefault="000C0CBB">
      <w:pPr>
        <w:pStyle w:val="ZTE-Proposal-20210505"/>
        <w:snapToGrid w:val="0"/>
        <w:spacing w:before="72" w:after="72"/>
        <w:jc w:val="both"/>
        <w:rPr>
          <w:b w:val="0"/>
          <w:sz w:val="20"/>
          <w:szCs w:val="20"/>
          <w:lang w:val="en-US"/>
        </w:rPr>
      </w:pPr>
      <w:r>
        <w:rPr>
          <w:b w:val="0"/>
          <w:sz w:val="20"/>
          <w:szCs w:val="20"/>
          <w:lang w:val="en-US"/>
        </w:rPr>
        <w:t>If inference configuration is not provi</w:t>
      </w:r>
      <w:r>
        <w:rPr>
          <w:b w:val="0"/>
          <w:sz w:val="20"/>
          <w:szCs w:val="20"/>
          <w:lang w:val="en-US"/>
        </w:rPr>
        <w:t xml:space="preserve">ded in Step 3, configuration in Step 5 </w:t>
      </w:r>
      <w:r>
        <w:rPr>
          <w:rFonts w:hint="eastAsia"/>
          <w:b w:val="0"/>
          <w:sz w:val="20"/>
          <w:szCs w:val="20"/>
          <w:lang w:val="en-US"/>
        </w:rPr>
        <w:t xml:space="preserve">does not necessarily </w:t>
      </w:r>
      <w:r>
        <w:rPr>
          <w:b w:val="0"/>
          <w:sz w:val="20"/>
          <w:szCs w:val="20"/>
          <w:lang w:val="en-US"/>
        </w:rPr>
        <w:t>activate the functionality immediately upon receiving Step 5</w:t>
      </w:r>
      <w:r>
        <w:rPr>
          <w:rFonts w:hint="eastAsia"/>
          <w:b w:val="0"/>
          <w:sz w:val="20"/>
          <w:szCs w:val="20"/>
          <w:lang w:val="en-US"/>
        </w:rPr>
        <w:t xml:space="preserve">, depending on the temporal characteristics of the associated CSI report. </w:t>
      </w:r>
    </w:p>
    <w:p w:rsidR="00172ED7" w:rsidRDefault="00172ED7">
      <w:pPr>
        <w:pStyle w:val="ZTE-Proposal-20210505"/>
        <w:numPr>
          <w:ilvl w:val="0"/>
          <w:numId w:val="0"/>
        </w:numPr>
        <w:snapToGrid w:val="0"/>
        <w:spacing w:before="72" w:after="72"/>
        <w:jc w:val="both"/>
        <w:rPr>
          <w:rFonts w:eastAsia="Malgun Gothic"/>
          <w:sz w:val="20"/>
          <w:szCs w:val="20"/>
          <w:lang w:val="en-US" w:eastAsia="ko-KR"/>
        </w:rPr>
      </w:pP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numPr>
                <w:ilvl w:val="0"/>
                <w:numId w:val="14"/>
              </w:numPr>
              <w:snapToGrid w:val="0"/>
              <w:spacing w:beforeLines="30" w:before="72" w:afterLines="30" w:after="72" w:line="288" w:lineRule="auto"/>
              <w:rPr>
                <w:sz w:val="20"/>
                <w:szCs w:val="20"/>
              </w:rPr>
            </w:pPr>
            <w:r>
              <w:rPr>
                <w:rFonts w:eastAsia="等线"/>
                <w:kern w:val="2"/>
                <w:sz w:val="20"/>
                <w:szCs w:val="20"/>
                <w14:ligatures w14:val="standardContextual"/>
              </w:rPr>
              <w:t xml:space="preserve">Q9: If more than one functionality </w:t>
            </w:r>
            <w:proofErr w:type="gramStart"/>
            <w:r>
              <w:rPr>
                <w:rFonts w:eastAsia="等线"/>
                <w:kern w:val="2"/>
                <w:sz w:val="20"/>
                <w:szCs w:val="20"/>
                <w14:ligatures w14:val="standardContextual"/>
              </w:rPr>
              <w:t>are</w:t>
            </w:r>
            <w:proofErr w:type="gramEnd"/>
            <w:r>
              <w:rPr>
                <w:rFonts w:eastAsia="等线"/>
                <w:kern w:val="2"/>
                <w:sz w:val="20"/>
                <w:szCs w:val="20"/>
                <w14:ligatures w14:val="standardContextual"/>
              </w:rPr>
              <w:t xml:space="preserve"> configured in Step 3 or Step 5, whether multiple/all applicable functionalities can be activated? </w:t>
            </w:r>
          </w:p>
        </w:tc>
      </w:tr>
    </w:tbl>
    <w:p w:rsidR="00172ED7" w:rsidRDefault="000C0CBB">
      <w:pPr>
        <w:snapToGrid w:val="0"/>
        <w:spacing w:beforeLines="30" w:before="72" w:afterLines="30" w:after="72" w:line="288" w:lineRule="auto"/>
        <w:jc w:val="both"/>
        <w:rPr>
          <w:rFonts w:eastAsia="等线"/>
          <w:kern w:val="2"/>
          <w:sz w:val="20"/>
          <w:szCs w:val="20"/>
          <w14:ligatures w14:val="standardContextual"/>
        </w:rPr>
      </w:pPr>
      <w:r>
        <w:rPr>
          <w:rFonts w:eastAsia="等线" w:hint="eastAsia"/>
          <w:kern w:val="2"/>
          <w:sz w:val="20"/>
          <w:szCs w:val="20"/>
          <w14:ligatures w14:val="standardContextual"/>
        </w:rPr>
        <w:t xml:space="preserve">Similar with legacy CSI processing criteria, multiple/all applicable functionalities can be activated if </w:t>
      </w:r>
      <w:proofErr w:type="gramStart"/>
      <w:r>
        <w:rPr>
          <w:rFonts w:eastAsia="等线" w:hint="eastAsia"/>
          <w:kern w:val="2"/>
          <w:sz w:val="20"/>
          <w:szCs w:val="20"/>
          <w14:ligatures w14:val="standardContextual"/>
        </w:rPr>
        <w:t>the  simulta</w:t>
      </w:r>
      <w:r>
        <w:rPr>
          <w:rFonts w:eastAsia="等线" w:hint="eastAsia"/>
          <w:kern w:val="2"/>
          <w:sz w:val="20"/>
          <w:szCs w:val="20"/>
          <w14:ligatures w14:val="standardContextual"/>
        </w:rPr>
        <w:t>neous</w:t>
      </w:r>
      <w:proofErr w:type="gramEnd"/>
      <w:r>
        <w:rPr>
          <w:rFonts w:eastAsia="等线" w:hint="eastAsia"/>
          <w:kern w:val="2"/>
          <w:sz w:val="20"/>
          <w:szCs w:val="20"/>
          <w14:ligatures w14:val="standardContextual"/>
        </w:rPr>
        <w:t xml:space="preserve"> processing of these functionalities doesn</w:t>
      </w:r>
      <w:r>
        <w:rPr>
          <w:rFonts w:eastAsia="等线"/>
          <w:kern w:val="2"/>
          <w:sz w:val="20"/>
          <w:szCs w:val="20"/>
          <w14:ligatures w14:val="standardContextual"/>
        </w:rPr>
        <w:t>’</w:t>
      </w:r>
      <w:r>
        <w:rPr>
          <w:rFonts w:eastAsia="等线" w:hint="eastAsia"/>
          <w:kern w:val="2"/>
          <w:sz w:val="20"/>
          <w:szCs w:val="20"/>
          <w14:ligatures w14:val="standardContextual"/>
        </w:rPr>
        <w:t>t exceed the UE</w:t>
      </w:r>
      <w:r>
        <w:rPr>
          <w:rFonts w:eastAsia="等线"/>
          <w:kern w:val="2"/>
          <w:sz w:val="20"/>
          <w:szCs w:val="20"/>
          <w14:ligatures w14:val="standardContextual"/>
        </w:rPr>
        <w:t>’</w:t>
      </w:r>
      <w:r>
        <w:rPr>
          <w:rFonts w:eastAsia="等线" w:hint="eastAsia"/>
          <w:kern w:val="2"/>
          <w:sz w:val="20"/>
          <w:szCs w:val="20"/>
          <w14:ligatures w14:val="standardContextual"/>
        </w:rPr>
        <w:t xml:space="preserve">s computation and memory </w:t>
      </w:r>
      <w:r>
        <w:rPr>
          <w:rFonts w:eastAsia="等线"/>
          <w:kern w:val="2"/>
          <w:sz w:val="20"/>
          <w:szCs w:val="20"/>
          <w14:ligatures w14:val="standardContextual"/>
        </w:rPr>
        <w:t>capabilities</w:t>
      </w:r>
      <w:r>
        <w:rPr>
          <w:rFonts w:eastAsia="等线" w:hint="eastAsia"/>
          <w:kern w:val="2"/>
          <w:sz w:val="20"/>
          <w:szCs w:val="20"/>
          <w14:ligatures w14:val="standardContextual"/>
        </w:rPr>
        <w:t xml:space="preserve">. This also implies the activation or deactivation of different </w:t>
      </w:r>
      <w:r>
        <w:rPr>
          <w:rFonts w:eastAsia="等线"/>
          <w:kern w:val="2"/>
          <w:sz w:val="20"/>
          <w:szCs w:val="20"/>
          <w14:ligatures w14:val="standardContextual"/>
        </w:rPr>
        <w:t>applicable functionalities</w:t>
      </w:r>
      <w:r>
        <w:rPr>
          <w:rFonts w:eastAsia="等线" w:hint="eastAsia"/>
          <w:kern w:val="2"/>
          <w:sz w:val="20"/>
          <w:szCs w:val="20"/>
          <w14:ligatures w14:val="standardContextual"/>
        </w:rPr>
        <w:t xml:space="preserve"> can be separately determined, which provides great adaptability </w:t>
      </w:r>
      <w:r>
        <w:rPr>
          <w:rFonts w:eastAsia="等线" w:hint="eastAsia"/>
          <w:kern w:val="2"/>
          <w:sz w:val="20"/>
          <w:szCs w:val="20"/>
          <w14:ligatures w14:val="standardContextual"/>
        </w:rPr>
        <w:t>and flexibility to different CSI report requirements.</w:t>
      </w:r>
    </w:p>
    <w:p w:rsidR="00172ED7" w:rsidRDefault="000C0CBB">
      <w:pPr>
        <w:pStyle w:val="ZTE-Proposal-20210505"/>
        <w:snapToGrid w:val="0"/>
        <w:spacing w:before="72" w:after="72"/>
        <w:jc w:val="both"/>
        <w:rPr>
          <w:b w:val="0"/>
          <w:sz w:val="20"/>
          <w:szCs w:val="20"/>
          <w:lang w:val="en-US"/>
        </w:rPr>
      </w:pPr>
      <w:r>
        <w:rPr>
          <w:b w:val="0"/>
          <w:sz w:val="20"/>
          <w:szCs w:val="20"/>
          <w:lang w:val="en-US"/>
        </w:rPr>
        <w:t xml:space="preserve">If more than one functionality </w:t>
      </w:r>
      <w:proofErr w:type="gramStart"/>
      <w:r>
        <w:rPr>
          <w:b w:val="0"/>
          <w:sz w:val="20"/>
          <w:szCs w:val="20"/>
          <w:lang w:val="en-US"/>
        </w:rPr>
        <w:t>are</w:t>
      </w:r>
      <w:proofErr w:type="gramEnd"/>
      <w:r>
        <w:rPr>
          <w:b w:val="0"/>
          <w:sz w:val="20"/>
          <w:szCs w:val="20"/>
          <w:lang w:val="en-US"/>
        </w:rPr>
        <w:t xml:space="preserve"> configured in</w:t>
      </w:r>
      <w:r>
        <w:rPr>
          <w:rFonts w:hint="eastAsia"/>
          <w:b w:val="0"/>
          <w:sz w:val="20"/>
          <w:szCs w:val="20"/>
          <w:lang w:val="en-US"/>
        </w:rPr>
        <w:t xml:space="preserve"> </w:t>
      </w:r>
      <w:r>
        <w:rPr>
          <w:b w:val="0"/>
          <w:sz w:val="20"/>
          <w:szCs w:val="20"/>
          <w:lang w:val="en-US"/>
        </w:rPr>
        <w:t>Step 5, multiple/all applicable functionalities can be activated if the simultaneous processing of these functionalities doesn’t exceed the UE</w:t>
      </w:r>
      <w:r>
        <w:rPr>
          <w:rFonts w:hint="eastAsia"/>
          <w:b w:val="0"/>
          <w:sz w:val="20"/>
          <w:szCs w:val="20"/>
          <w:lang w:val="en-US"/>
        </w:rPr>
        <w:t xml:space="preserve"> </w:t>
      </w:r>
      <w:r>
        <w:rPr>
          <w:b w:val="0"/>
          <w:sz w:val="20"/>
          <w:szCs w:val="20"/>
          <w:lang w:val="en-US"/>
        </w:rPr>
        <w:t>capabiliti</w:t>
      </w:r>
      <w:r>
        <w:rPr>
          <w:b w:val="0"/>
          <w:sz w:val="20"/>
          <w:szCs w:val="20"/>
          <w:lang w:val="en-US"/>
        </w:rPr>
        <w:t>es.</w:t>
      </w:r>
    </w:p>
    <w:p w:rsidR="00172ED7" w:rsidRDefault="00172ED7">
      <w:pPr>
        <w:pStyle w:val="ZTE-Proposal-20210505"/>
        <w:numPr>
          <w:ilvl w:val="0"/>
          <w:numId w:val="0"/>
        </w:numPr>
        <w:snapToGrid w:val="0"/>
        <w:spacing w:before="72" w:after="72"/>
        <w:jc w:val="both"/>
        <w:rPr>
          <w:b w:val="0"/>
          <w:sz w:val="20"/>
          <w:szCs w:val="20"/>
          <w:lang w:val="en-US"/>
        </w:rPr>
      </w:pPr>
    </w:p>
    <w:tbl>
      <w:tblPr>
        <w:tblStyle w:val="a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ED7">
        <w:tc>
          <w:tcPr>
            <w:tcW w:w="9576" w:type="dxa"/>
          </w:tcPr>
          <w:p w:rsidR="00172ED7" w:rsidRDefault="000C0CBB">
            <w:pPr>
              <w:numPr>
                <w:ilvl w:val="0"/>
                <w:numId w:val="14"/>
              </w:numPr>
              <w:snapToGrid w:val="0"/>
              <w:spacing w:beforeLines="30" w:before="72" w:afterLines="30" w:after="72" w:line="288" w:lineRule="auto"/>
              <w:rPr>
                <w:rFonts w:eastAsia="等线"/>
                <w:kern w:val="2"/>
                <w:sz w:val="20"/>
                <w:szCs w:val="20"/>
                <w14:ligatures w14:val="standardContextual"/>
              </w:rPr>
            </w:pPr>
            <w:r>
              <w:rPr>
                <w:rFonts w:eastAsia="等线"/>
                <w:kern w:val="2"/>
                <w:sz w:val="20"/>
                <w:szCs w:val="20"/>
                <w14:ligatures w14:val="standardContextual"/>
              </w:rPr>
              <w:t>Q10: Is L1/L2 signaling for functionality activation/deactivation needed?</w:t>
            </w:r>
          </w:p>
        </w:tc>
      </w:tr>
    </w:tbl>
    <w:p w:rsidR="00172ED7" w:rsidRDefault="000C0CBB">
      <w:pPr>
        <w:snapToGrid w:val="0"/>
        <w:spacing w:beforeLines="30" w:before="72" w:afterLines="30" w:after="72" w:line="288" w:lineRule="auto"/>
        <w:jc w:val="both"/>
        <w:rPr>
          <w:rFonts w:eastAsia="等线"/>
          <w:kern w:val="2"/>
          <w:sz w:val="20"/>
          <w:szCs w:val="20"/>
          <w14:ligatures w14:val="standardContextual"/>
        </w:rPr>
      </w:pPr>
      <w:r>
        <w:rPr>
          <w:rFonts w:eastAsia="等线"/>
          <w:kern w:val="2"/>
          <w:sz w:val="20"/>
          <w:szCs w:val="20"/>
          <w14:ligatures w14:val="standardContextual"/>
        </w:rPr>
        <w:t xml:space="preserve">L1/L2 signaling for functionality activation/deactivation is necessary. </w:t>
      </w:r>
      <w:r>
        <w:rPr>
          <w:rFonts w:eastAsia="等线" w:hint="eastAsia"/>
          <w:kern w:val="2"/>
          <w:sz w:val="20"/>
          <w:szCs w:val="20"/>
          <w14:ligatures w14:val="standardContextual"/>
        </w:rPr>
        <w:t xml:space="preserve">According to </w:t>
      </w:r>
      <w:r>
        <w:rPr>
          <w:rFonts w:eastAsia="等线"/>
          <w:kern w:val="2"/>
          <w:sz w:val="20"/>
          <w:szCs w:val="20"/>
          <w14:ligatures w14:val="standardContextual"/>
        </w:rPr>
        <w:t xml:space="preserve">the current agreements </w:t>
      </w:r>
      <w:r>
        <w:rPr>
          <w:rFonts w:eastAsia="等线" w:hint="eastAsia"/>
          <w:kern w:val="2"/>
          <w:sz w:val="20"/>
          <w:szCs w:val="20"/>
          <w14:ligatures w14:val="standardContextual"/>
        </w:rPr>
        <w:t xml:space="preserve">made </w:t>
      </w:r>
      <w:r>
        <w:rPr>
          <w:rFonts w:eastAsia="等线"/>
          <w:kern w:val="2"/>
          <w:sz w:val="20"/>
          <w:szCs w:val="20"/>
          <w14:ligatures w14:val="standardContextual"/>
        </w:rPr>
        <w:t xml:space="preserve">in RAN1, </w:t>
      </w:r>
      <w:r>
        <w:rPr>
          <w:rFonts w:eastAsia="等线" w:hint="eastAsia"/>
          <w:kern w:val="2"/>
          <w:sz w:val="20"/>
          <w:szCs w:val="20"/>
          <w14:ligatures w14:val="standardContextual"/>
        </w:rPr>
        <w:t>both t</w:t>
      </w:r>
      <w:r>
        <w:rPr>
          <w:rFonts w:eastAsia="等线"/>
          <w:kern w:val="2"/>
          <w:sz w:val="20"/>
          <w:szCs w:val="20"/>
          <w14:ligatures w14:val="standardContextual"/>
        </w:rPr>
        <w:t xml:space="preserve">he Set A/B configurations and the reporting of </w:t>
      </w:r>
      <w:r>
        <w:rPr>
          <w:rFonts w:eastAsia="等线"/>
          <w:kern w:val="2"/>
          <w:sz w:val="20"/>
          <w:szCs w:val="20"/>
          <w14:ligatures w14:val="standardContextual"/>
        </w:rPr>
        <w:t>inference results will utilize the existing CSI framework</w:t>
      </w:r>
      <w:r>
        <w:rPr>
          <w:rFonts w:eastAsia="等线" w:hint="eastAsia"/>
          <w:kern w:val="2"/>
          <w:sz w:val="20"/>
          <w:szCs w:val="20"/>
          <w14:ligatures w14:val="standardContextual"/>
        </w:rPr>
        <w:t xml:space="preserve">. </w:t>
      </w:r>
      <w:r>
        <w:rPr>
          <w:rFonts w:eastAsia="等线" w:hint="eastAsia"/>
          <w:kern w:val="2"/>
          <w:sz w:val="20"/>
          <w:szCs w:val="20"/>
          <w14:ligatures w14:val="standardContextual"/>
        </w:rPr>
        <w:lastRenderedPageBreak/>
        <w:t xml:space="preserve">Therefore, it would be straightforward that </w:t>
      </w:r>
      <w:r>
        <w:rPr>
          <w:rFonts w:eastAsia="等线"/>
          <w:kern w:val="2"/>
          <w:sz w:val="20"/>
          <w:szCs w:val="20"/>
          <w14:ligatures w14:val="standardContextual"/>
        </w:rPr>
        <w:t xml:space="preserve">the activation and deactivation of functionalities </w:t>
      </w:r>
      <w:r>
        <w:rPr>
          <w:rFonts w:eastAsia="等线" w:hint="eastAsia"/>
          <w:kern w:val="2"/>
          <w:sz w:val="20"/>
          <w:szCs w:val="20"/>
          <w14:ligatures w14:val="standardContextual"/>
        </w:rPr>
        <w:t xml:space="preserve">also </w:t>
      </w:r>
      <w:r>
        <w:rPr>
          <w:rFonts w:eastAsia="等线"/>
          <w:kern w:val="2"/>
          <w:sz w:val="20"/>
          <w:szCs w:val="20"/>
          <w14:ligatures w14:val="standardContextual"/>
        </w:rPr>
        <w:t xml:space="preserve">leverage existing mechanisms similar to those used for CSI report. </w:t>
      </w:r>
    </w:p>
    <w:p w:rsidR="00172ED7" w:rsidRDefault="000C0CBB">
      <w:pPr>
        <w:pStyle w:val="ZTE-Proposal-20210505"/>
        <w:snapToGrid w:val="0"/>
        <w:spacing w:before="72" w:after="72"/>
        <w:jc w:val="both"/>
        <w:rPr>
          <w:b w:val="0"/>
          <w:sz w:val="20"/>
          <w:szCs w:val="20"/>
          <w:lang w:val="en-US"/>
        </w:rPr>
      </w:pPr>
      <w:r>
        <w:rPr>
          <w:b w:val="0"/>
          <w:sz w:val="20"/>
          <w:szCs w:val="20"/>
          <w:lang w:val="en-US"/>
        </w:rPr>
        <w:t>L1/L2 signaling for functiona</w:t>
      </w:r>
      <w:r>
        <w:rPr>
          <w:b w:val="0"/>
          <w:sz w:val="20"/>
          <w:szCs w:val="20"/>
          <w:lang w:val="en-US"/>
        </w:rPr>
        <w:t xml:space="preserve">lity activation/deactivation </w:t>
      </w:r>
      <w:r>
        <w:rPr>
          <w:rFonts w:hint="eastAsia"/>
          <w:b w:val="0"/>
          <w:sz w:val="20"/>
          <w:szCs w:val="20"/>
          <w:lang w:val="en-US"/>
        </w:rPr>
        <w:t xml:space="preserve">is </w:t>
      </w:r>
      <w:r>
        <w:rPr>
          <w:b w:val="0"/>
          <w:sz w:val="20"/>
          <w:szCs w:val="20"/>
          <w:lang w:val="en-US"/>
        </w:rPr>
        <w:t>needed</w:t>
      </w:r>
      <w:r>
        <w:rPr>
          <w:rFonts w:hint="eastAsia"/>
          <w:b w:val="0"/>
          <w:sz w:val="20"/>
          <w:szCs w:val="20"/>
          <w:lang w:val="en-US"/>
        </w:rPr>
        <w:t xml:space="preserve">, which can reuse </w:t>
      </w:r>
      <w:r>
        <w:rPr>
          <w:b w:val="0"/>
          <w:sz w:val="20"/>
          <w:szCs w:val="20"/>
          <w:lang w:val="en-US"/>
        </w:rPr>
        <w:t>the activation</w:t>
      </w:r>
      <w:r>
        <w:rPr>
          <w:rFonts w:hint="eastAsia"/>
          <w:b w:val="0"/>
          <w:sz w:val="20"/>
          <w:szCs w:val="20"/>
          <w:lang w:val="en-US"/>
        </w:rPr>
        <w:t>/</w:t>
      </w:r>
      <w:r>
        <w:rPr>
          <w:b w:val="0"/>
          <w:sz w:val="20"/>
          <w:szCs w:val="20"/>
          <w:lang w:val="en-US"/>
        </w:rPr>
        <w:t>deactivation</w:t>
      </w:r>
      <w:r>
        <w:rPr>
          <w:rFonts w:hint="eastAsia"/>
          <w:b w:val="0"/>
          <w:sz w:val="20"/>
          <w:szCs w:val="20"/>
          <w:lang w:val="en-US"/>
        </w:rPr>
        <w:t xml:space="preserve"> signaling for </w:t>
      </w:r>
      <w:r>
        <w:rPr>
          <w:b w:val="0"/>
          <w:sz w:val="20"/>
          <w:szCs w:val="20"/>
          <w:lang w:val="en-US"/>
        </w:rPr>
        <w:t>CSI report</w:t>
      </w:r>
      <w:r>
        <w:rPr>
          <w:rFonts w:hint="eastAsia"/>
          <w:b w:val="0"/>
          <w:sz w:val="20"/>
          <w:szCs w:val="20"/>
          <w:lang w:val="en-US"/>
        </w:rPr>
        <w:t>.</w:t>
      </w:r>
    </w:p>
    <w:p w:rsidR="00172ED7" w:rsidRDefault="00172ED7">
      <w:pPr>
        <w:pStyle w:val="ZTE-Proposal-20210505"/>
        <w:numPr>
          <w:ilvl w:val="0"/>
          <w:numId w:val="0"/>
        </w:numPr>
        <w:snapToGrid w:val="0"/>
        <w:spacing w:before="72" w:after="72"/>
        <w:jc w:val="both"/>
        <w:rPr>
          <w:rFonts w:cs="Times New Roman"/>
          <w:b w:val="0"/>
          <w:sz w:val="20"/>
          <w:szCs w:val="20"/>
          <w:lang w:val="en-US"/>
        </w:rPr>
      </w:pPr>
    </w:p>
    <w:p w:rsidR="00172ED7" w:rsidRDefault="000C0CB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Conclusions</w:t>
      </w:r>
    </w:p>
    <w:p w:rsidR="00172ED7" w:rsidRDefault="000C0CBB">
      <w:pPr>
        <w:snapToGrid w:val="0"/>
        <w:spacing w:beforeLines="30" w:before="72" w:afterLines="30" w:after="72" w:line="288" w:lineRule="auto"/>
        <w:jc w:val="both"/>
        <w:rPr>
          <w:sz w:val="20"/>
          <w:szCs w:val="20"/>
          <w:highlight w:val="yellow"/>
        </w:rPr>
      </w:pPr>
      <w:r>
        <w:rPr>
          <w:rFonts w:hint="eastAsia"/>
          <w:kern w:val="2"/>
          <w:sz w:val="20"/>
          <w:szCs w:val="20"/>
          <w:lang w:val="en-GB"/>
        </w:rPr>
        <w:t xml:space="preserve">In this contribution, we discuss the </w:t>
      </w:r>
      <w:r>
        <w:rPr>
          <w:rFonts w:hint="eastAsia"/>
          <w:kern w:val="2"/>
          <w:sz w:val="20"/>
          <w:szCs w:val="20"/>
        </w:rPr>
        <w:t>questions from RAN2 LS on applicable functionality reporting for beam management UE-sided model</w:t>
      </w:r>
      <w:r>
        <w:rPr>
          <w:rFonts w:hint="eastAsia"/>
          <w:kern w:val="2"/>
          <w:sz w:val="20"/>
          <w:szCs w:val="20"/>
          <w:lang w:val="en-GB"/>
        </w:rPr>
        <w:t>.</w:t>
      </w:r>
      <w:r>
        <w:rPr>
          <w:rFonts w:hint="eastAsia"/>
          <w:kern w:val="2"/>
          <w:sz w:val="20"/>
          <w:szCs w:val="20"/>
          <w:lang w:val="en-GB"/>
        </w:rPr>
        <w:t xml:space="preserve"> We have the following proposals.</w:t>
      </w:r>
    </w:p>
    <w:p w:rsidR="00172ED7" w:rsidRDefault="000C0CBB">
      <w:pPr>
        <w:snapToGrid w:val="0"/>
        <w:spacing w:beforeLines="30" w:before="72" w:afterLines="30" w:after="72" w:line="288" w:lineRule="auto"/>
        <w:jc w:val="center"/>
        <w:rPr>
          <w:b/>
          <w:bCs/>
          <w:sz w:val="20"/>
          <w:szCs w:val="20"/>
          <w:u w:val="single"/>
        </w:rPr>
      </w:pPr>
      <w:r>
        <w:rPr>
          <w:b/>
          <w:bCs/>
          <w:sz w:val="20"/>
          <w:szCs w:val="20"/>
          <w:u w:val="single"/>
        </w:rPr>
        <w:t xml:space="preserve">On </w:t>
      </w:r>
      <w:r>
        <w:rPr>
          <w:rFonts w:hint="eastAsia"/>
          <w:b/>
          <w:bCs/>
          <w:sz w:val="20"/>
          <w:szCs w:val="20"/>
          <w:u w:val="single"/>
        </w:rPr>
        <w:t>three options</w:t>
      </w:r>
    </w:p>
    <w:p w:rsidR="00172ED7" w:rsidRDefault="000C0CBB">
      <w:pPr>
        <w:pStyle w:val="ZTE-Proposal-20210505"/>
        <w:numPr>
          <w:ilvl w:val="0"/>
          <w:numId w:val="16"/>
        </w:numPr>
        <w:snapToGrid w:val="0"/>
        <w:spacing w:before="72" w:after="72"/>
        <w:jc w:val="both"/>
        <w:rPr>
          <w:b w:val="0"/>
          <w:sz w:val="20"/>
          <w:szCs w:val="20"/>
          <w:lang w:val="en-US"/>
        </w:rPr>
      </w:pPr>
      <w:r>
        <w:rPr>
          <w:rFonts w:hint="eastAsia"/>
          <w:b w:val="0"/>
          <w:sz w:val="20"/>
          <w:szCs w:val="20"/>
          <w:lang w:val="en-US"/>
        </w:rPr>
        <w:t xml:space="preserve">Among the three options for applicability for inference for UE-side model, option 1 results in substantial waste of air interface resources, unclear timing for CSI report activation, unguaranteed </w:t>
      </w:r>
      <w:r>
        <w:rPr>
          <w:rFonts w:hint="eastAsia"/>
          <w:b w:val="0"/>
          <w:sz w:val="20"/>
          <w:szCs w:val="20"/>
          <w:lang w:val="en-US"/>
        </w:rPr>
        <w:t>compatibility with legacy CSI report behavior, and complicate resource allocation and scheduling procedures at the NW side.</w:t>
      </w:r>
    </w:p>
    <w:p w:rsidR="00172ED7" w:rsidRDefault="000C0CBB">
      <w:pPr>
        <w:pStyle w:val="ZTE-Proposal-20210505"/>
        <w:numPr>
          <w:ilvl w:val="0"/>
          <w:numId w:val="16"/>
        </w:numPr>
        <w:snapToGrid w:val="0"/>
        <w:spacing w:before="72" w:after="72"/>
        <w:jc w:val="both"/>
        <w:rPr>
          <w:sz w:val="20"/>
          <w:szCs w:val="20"/>
          <w:lang w:val="en-US"/>
        </w:rPr>
      </w:pPr>
      <w:r>
        <w:rPr>
          <w:rFonts w:hint="eastAsia"/>
          <w:b w:val="0"/>
          <w:sz w:val="20"/>
          <w:szCs w:val="20"/>
          <w:lang w:val="en-US"/>
        </w:rPr>
        <w:t>Among the three options for applicability for inference for UE-side model, support option 3 due to its compatibility with legacy CSI</w:t>
      </w:r>
      <w:r>
        <w:rPr>
          <w:rFonts w:hint="eastAsia"/>
          <w:b w:val="0"/>
          <w:sz w:val="20"/>
          <w:szCs w:val="20"/>
          <w:lang w:val="en-US"/>
        </w:rPr>
        <w:t xml:space="preserve"> report design and facilitation of easier NW scheduling.</w:t>
      </w:r>
    </w:p>
    <w:p w:rsidR="00172ED7" w:rsidRDefault="00172ED7">
      <w:pPr>
        <w:pStyle w:val="ZTE-Proposal-20210505"/>
        <w:numPr>
          <w:ilvl w:val="0"/>
          <w:numId w:val="0"/>
        </w:numPr>
        <w:snapToGrid w:val="0"/>
        <w:spacing w:before="72" w:after="72"/>
        <w:jc w:val="both"/>
        <w:rPr>
          <w:b w:val="0"/>
          <w:sz w:val="20"/>
          <w:szCs w:val="20"/>
          <w:lang w:val="en-US"/>
        </w:rPr>
      </w:pPr>
    </w:p>
    <w:p w:rsidR="00172ED7" w:rsidRDefault="000C0CBB">
      <w:pPr>
        <w:snapToGrid w:val="0"/>
        <w:spacing w:beforeLines="30" w:before="72" w:afterLines="30" w:after="72" w:line="288" w:lineRule="auto"/>
        <w:jc w:val="center"/>
        <w:rPr>
          <w:sz w:val="20"/>
          <w:szCs w:val="20"/>
        </w:rPr>
      </w:pPr>
      <w:r>
        <w:rPr>
          <w:b/>
          <w:bCs/>
          <w:sz w:val="20"/>
          <w:szCs w:val="20"/>
          <w:u w:val="single"/>
        </w:rPr>
        <w:t>On general part</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For AI/ML beam management, the feature group is defined at least per sub use case level (i.e., BM-Case1, BM-Case2) due to the intrinsic difference of the two sub use cases, and the c</w:t>
      </w:r>
      <w:r>
        <w:rPr>
          <w:rFonts w:hint="eastAsia"/>
          <w:b w:val="0"/>
          <w:sz w:val="20"/>
          <w:szCs w:val="20"/>
          <w:lang w:val="en-US"/>
        </w:rPr>
        <w:t>omponent values within each feature group are signaled to the NW by UE capability indication in Step 2.</w:t>
      </w:r>
    </w:p>
    <w:p w:rsidR="00172ED7" w:rsidRDefault="000C0CBB">
      <w:pPr>
        <w:pStyle w:val="ZTE-Proposal-20210505"/>
        <w:snapToGrid w:val="0"/>
        <w:spacing w:before="72" w:after="72"/>
        <w:jc w:val="both"/>
        <w:rPr>
          <w:rFonts w:eastAsia="Times New Roman"/>
          <w:sz w:val="20"/>
          <w:szCs w:val="20"/>
        </w:rPr>
      </w:pPr>
      <w:r>
        <w:rPr>
          <w:rFonts w:hint="eastAsia"/>
          <w:b w:val="0"/>
          <w:sz w:val="20"/>
          <w:szCs w:val="20"/>
          <w:lang w:val="en-US"/>
        </w:rPr>
        <w:t>To ensure better compatibility with future extensions of AI/ML technologies, the condition combinations supported by the UE are aligned between NW and U</w:t>
      </w:r>
      <w:r>
        <w:rPr>
          <w:rFonts w:hint="eastAsia"/>
          <w:b w:val="0"/>
          <w:sz w:val="20"/>
          <w:szCs w:val="20"/>
          <w:lang w:val="en-US"/>
        </w:rPr>
        <w:t>E outside the UE capability indication.</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 xml:space="preserve">Clarify that </w:t>
      </w:r>
      <w:r>
        <w:rPr>
          <w:b w:val="0"/>
          <w:sz w:val="20"/>
          <w:szCs w:val="20"/>
          <w:lang w:val="en-US"/>
        </w:rPr>
        <w:t>the granularity of functionality</w:t>
      </w:r>
      <w:r>
        <w:rPr>
          <w:rFonts w:hint="eastAsia"/>
          <w:b w:val="0"/>
          <w:sz w:val="20"/>
          <w:szCs w:val="20"/>
          <w:lang w:val="en-US"/>
        </w:rPr>
        <w:t xml:space="preserve">, expected to be </w:t>
      </w:r>
      <w:r>
        <w:rPr>
          <w:rFonts w:hint="eastAsia"/>
          <w:b w:val="0"/>
          <w:sz w:val="20"/>
          <w:szCs w:val="20"/>
        </w:rPr>
        <w:t>at least at the sub-use case level</w:t>
      </w:r>
      <w:r>
        <w:rPr>
          <w:rFonts w:hint="eastAsia"/>
          <w:b w:val="0"/>
          <w:sz w:val="20"/>
          <w:szCs w:val="20"/>
          <w:lang w:val="en-US"/>
        </w:rPr>
        <w:t xml:space="preserve"> </w:t>
      </w:r>
      <w:r>
        <w:rPr>
          <w:rFonts w:hint="eastAsia"/>
          <w:b w:val="0"/>
          <w:sz w:val="20"/>
          <w:szCs w:val="20"/>
        </w:rPr>
        <w:t>or even finer</w:t>
      </w:r>
      <w:r>
        <w:rPr>
          <w:rFonts w:hint="eastAsia"/>
          <w:b w:val="0"/>
          <w:sz w:val="20"/>
          <w:szCs w:val="20"/>
          <w:lang w:val="en-US"/>
        </w:rPr>
        <w:t>, is not solely determined by the UE capability indication in Step 2.</w:t>
      </w:r>
    </w:p>
    <w:p w:rsidR="00172ED7" w:rsidRDefault="00172ED7">
      <w:pPr>
        <w:pStyle w:val="ZTE-Proposal-20210505"/>
        <w:numPr>
          <w:ilvl w:val="0"/>
          <w:numId w:val="0"/>
        </w:numPr>
        <w:snapToGrid w:val="0"/>
        <w:spacing w:before="72" w:after="72"/>
        <w:jc w:val="both"/>
        <w:rPr>
          <w:rFonts w:cs="Times New Roman"/>
          <w:sz w:val="20"/>
          <w:szCs w:val="20"/>
          <w:lang w:val="en-US"/>
        </w:rPr>
      </w:pPr>
    </w:p>
    <w:p w:rsidR="00172ED7" w:rsidRDefault="000C0CBB">
      <w:pPr>
        <w:snapToGrid w:val="0"/>
        <w:spacing w:beforeLines="30" w:before="72" w:afterLines="30" w:after="72" w:line="288" w:lineRule="auto"/>
        <w:jc w:val="center"/>
        <w:rPr>
          <w:sz w:val="20"/>
          <w:szCs w:val="20"/>
        </w:rPr>
      </w:pPr>
      <w:r>
        <w:rPr>
          <w:b/>
          <w:bCs/>
          <w:sz w:val="20"/>
          <w:szCs w:val="20"/>
          <w:u w:val="single"/>
        </w:rPr>
        <w:t>On NW-side additional condition and</w:t>
      </w:r>
      <w:r>
        <w:rPr>
          <w:b/>
          <w:bCs/>
          <w:sz w:val="20"/>
          <w:szCs w:val="20"/>
          <w:u w:val="single"/>
        </w:rPr>
        <w:t xml:space="preserve"> configuration part</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A</w:t>
      </w:r>
      <w:r>
        <w:rPr>
          <w:b w:val="0"/>
          <w:sz w:val="20"/>
          <w:szCs w:val="20"/>
          <w:lang w:val="en-US"/>
        </w:rPr>
        <w:t xml:space="preserve"> single functionality might </w:t>
      </w:r>
      <w:r>
        <w:rPr>
          <w:rFonts w:hint="eastAsia"/>
          <w:b w:val="0"/>
          <w:sz w:val="20"/>
          <w:szCs w:val="20"/>
          <w:lang w:val="en-US"/>
        </w:rPr>
        <w:t>be associated with</w:t>
      </w:r>
      <w:r>
        <w:rPr>
          <w:b w:val="0"/>
          <w:sz w:val="20"/>
          <w:szCs w:val="20"/>
          <w:lang w:val="en-US"/>
        </w:rPr>
        <w:t xml:space="preserve"> one or multiple associated IDs, and conversely, different functionalities might </w:t>
      </w:r>
      <w:r>
        <w:rPr>
          <w:rFonts w:hint="eastAsia"/>
          <w:b w:val="0"/>
          <w:sz w:val="20"/>
          <w:szCs w:val="20"/>
          <w:lang w:val="en-US"/>
        </w:rPr>
        <w:t>be associated with</w:t>
      </w:r>
      <w:r>
        <w:rPr>
          <w:b w:val="0"/>
          <w:sz w:val="20"/>
          <w:szCs w:val="20"/>
          <w:lang w:val="en-US"/>
        </w:rPr>
        <w:t xml:space="preserve"> the same associated ID</w:t>
      </w:r>
      <w:r>
        <w:rPr>
          <w:rFonts w:hint="eastAsia"/>
          <w:b w:val="0"/>
          <w:sz w:val="20"/>
          <w:szCs w:val="20"/>
          <w:lang w:val="en-US"/>
        </w:rPr>
        <w:t>.</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In Step 3, the provision of associated ID is optional, which is a</w:t>
      </w:r>
      <w:r>
        <w:rPr>
          <w:rFonts w:hint="eastAsia"/>
          <w:b w:val="0"/>
          <w:sz w:val="20"/>
          <w:szCs w:val="20"/>
          <w:lang w:val="en-US"/>
        </w:rPr>
        <w:t>n implementation behavior of the NW side.</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The UE can train and recommend applicable functionalities without the signaling of associated ID, while the final decision on functionality applicability is made by the network.</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To avoid unnecessary signaling consu</w:t>
      </w:r>
      <w:r>
        <w:rPr>
          <w:rFonts w:hint="eastAsia"/>
          <w:b w:val="0"/>
          <w:sz w:val="20"/>
          <w:szCs w:val="20"/>
          <w:lang w:val="en-US"/>
        </w:rPr>
        <w:t>mption, the provision of</w:t>
      </w:r>
      <w:r>
        <w:rPr>
          <w:b w:val="0"/>
          <w:sz w:val="20"/>
          <w:szCs w:val="20"/>
          <w:lang w:eastAsia="en-GB"/>
        </w:rPr>
        <w:t xml:space="preserve"> configuration (e.g. inference configuration) other than NW-side additional condition in Step 3 for UE to determine applicable functionalities</w:t>
      </w:r>
      <w:r>
        <w:rPr>
          <w:rFonts w:hint="eastAsia"/>
          <w:b w:val="0"/>
          <w:sz w:val="20"/>
          <w:szCs w:val="20"/>
          <w:lang w:val="en-US"/>
        </w:rPr>
        <w:t xml:space="preserve"> is not necessary.</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T</w:t>
      </w:r>
      <w:r>
        <w:rPr>
          <w:b w:val="0"/>
          <w:sz w:val="20"/>
          <w:szCs w:val="20"/>
          <w:lang w:val="en-US" w:eastAsia="en-GB"/>
        </w:rPr>
        <w:t>he content of applicable functionality reporting in Step 4</w:t>
      </w:r>
      <w:r>
        <w:rPr>
          <w:rFonts w:hint="eastAsia"/>
          <w:b w:val="0"/>
          <w:sz w:val="20"/>
          <w:szCs w:val="20"/>
          <w:lang w:val="en-US"/>
        </w:rPr>
        <w:t xml:space="preserve"> at least in</w:t>
      </w:r>
      <w:r>
        <w:rPr>
          <w:rFonts w:hint="eastAsia"/>
          <w:b w:val="0"/>
          <w:sz w:val="20"/>
          <w:szCs w:val="20"/>
          <w:lang w:val="en-US"/>
        </w:rPr>
        <w:t>cludes condition combinations (i.e., set of inference related parameters) with model availability and applicable associated ID.</w:t>
      </w:r>
    </w:p>
    <w:p w:rsidR="00172ED7" w:rsidRDefault="000C0CBB">
      <w:pPr>
        <w:pStyle w:val="ZTE-Proposal-20210505"/>
        <w:snapToGrid w:val="0"/>
        <w:spacing w:before="72" w:after="72"/>
        <w:jc w:val="both"/>
        <w:rPr>
          <w:b w:val="0"/>
          <w:sz w:val="20"/>
          <w:szCs w:val="20"/>
          <w:lang w:val="en-US"/>
        </w:rPr>
      </w:pPr>
      <w:r>
        <w:rPr>
          <w:rFonts w:hint="eastAsia"/>
          <w:b w:val="0"/>
          <w:sz w:val="20"/>
          <w:szCs w:val="20"/>
          <w:lang w:val="en-US"/>
        </w:rPr>
        <w:t>T</w:t>
      </w:r>
      <w:r>
        <w:rPr>
          <w:b w:val="0"/>
          <w:sz w:val="20"/>
          <w:szCs w:val="20"/>
          <w:lang w:val="en-US"/>
        </w:rPr>
        <w:t>he content of inference configuration in Step 5</w:t>
      </w:r>
      <w:r>
        <w:rPr>
          <w:rFonts w:hint="eastAsia"/>
          <w:b w:val="0"/>
          <w:sz w:val="20"/>
          <w:szCs w:val="20"/>
          <w:lang w:val="en-US"/>
        </w:rPr>
        <w:t xml:space="preserve"> comprises configurations of the associated CSI report.</w:t>
      </w:r>
    </w:p>
    <w:p w:rsidR="00172ED7" w:rsidRDefault="00172ED7">
      <w:pPr>
        <w:snapToGrid w:val="0"/>
        <w:spacing w:beforeLines="30" w:before="72" w:afterLines="30" w:after="72" w:line="288" w:lineRule="auto"/>
        <w:jc w:val="both"/>
        <w:rPr>
          <w:highlight w:val="yellow"/>
        </w:rPr>
      </w:pPr>
    </w:p>
    <w:p w:rsidR="00172ED7" w:rsidRDefault="000C0CBB">
      <w:pPr>
        <w:snapToGrid w:val="0"/>
        <w:spacing w:beforeLines="30" w:before="72" w:afterLines="30" w:after="72" w:line="288" w:lineRule="auto"/>
        <w:jc w:val="center"/>
        <w:rPr>
          <w:b/>
          <w:bCs/>
          <w:sz w:val="20"/>
          <w:szCs w:val="20"/>
          <w:u w:val="single"/>
        </w:rPr>
      </w:pPr>
      <w:r>
        <w:rPr>
          <w:rFonts w:hint="eastAsia"/>
          <w:b/>
          <w:bCs/>
          <w:sz w:val="20"/>
          <w:szCs w:val="20"/>
          <w:u w:val="single"/>
        </w:rPr>
        <w:t xml:space="preserve">On Functionality </w:t>
      </w:r>
      <w:r>
        <w:rPr>
          <w:rFonts w:hint="eastAsia"/>
          <w:b/>
          <w:bCs/>
          <w:sz w:val="20"/>
          <w:szCs w:val="20"/>
          <w:u w:val="single"/>
        </w:rPr>
        <w:t>a</w:t>
      </w:r>
      <w:r>
        <w:rPr>
          <w:rFonts w:hint="eastAsia"/>
          <w:b/>
          <w:bCs/>
          <w:sz w:val="20"/>
          <w:szCs w:val="20"/>
          <w:u w:val="single"/>
        </w:rPr>
        <w:t>ctivation</w:t>
      </w:r>
      <w:r>
        <w:rPr>
          <w:rFonts w:hint="eastAsia"/>
          <w:b/>
          <w:bCs/>
          <w:sz w:val="20"/>
          <w:szCs w:val="20"/>
          <w:u w:val="single"/>
        </w:rPr>
        <w:t xml:space="preserve"> part</w:t>
      </w:r>
    </w:p>
    <w:p w:rsidR="00172ED7" w:rsidRDefault="000C0CBB">
      <w:pPr>
        <w:pStyle w:val="ZTE-Proposal-20210505"/>
        <w:snapToGrid w:val="0"/>
        <w:spacing w:before="72" w:after="72"/>
        <w:jc w:val="both"/>
        <w:rPr>
          <w:b w:val="0"/>
          <w:sz w:val="20"/>
          <w:szCs w:val="20"/>
          <w:lang w:val="en-US"/>
        </w:rPr>
      </w:pPr>
      <w:r>
        <w:rPr>
          <w:b w:val="0"/>
          <w:sz w:val="20"/>
          <w:szCs w:val="20"/>
          <w:lang w:val="en-US"/>
        </w:rPr>
        <w:t xml:space="preserve">If inference configuration is provided in Step 3, </w:t>
      </w:r>
      <w:r>
        <w:rPr>
          <w:rFonts w:hint="eastAsia"/>
          <w:b w:val="0"/>
          <w:sz w:val="20"/>
          <w:szCs w:val="20"/>
          <w:lang w:val="en-US"/>
        </w:rPr>
        <w:t xml:space="preserve">it does not </w:t>
      </w:r>
      <w:r>
        <w:rPr>
          <w:b w:val="0"/>
          <w:sz w:val="20"/>
          <w:szCs w:val="20"/>
          <w:lang w:val="en-US"/>
        </w:rPr>
        <w:t>activate the functionality immediately upon receiving Step 3</w:t>
      </w:r>
      <w:r>
        <w:rPr>
          <w:rFonts w:hint="eastAsia"/>
          <w:b w:val="0"/>
          <w:sz w:val="20"/>
          <w:szCs w:val="20"/>
          <w:lang w:val="en-US"/>
        </w:rPr>
        <w:t>.</w:t>
      </w:r>
    </w:p>
    <w:p w:rsidR="00172ED7" w:rsidRDefault="000C0CBB">
      <w:pPr>
        <w:pStyle w:val="ZTE-Proposal-20210505"/>
        <w:snapToGrid w:val="0"/>
        <w:spacing w:before="72" w:after="72"/>
        <w:jc w:val="both"/>
        <w:rPr>
          <w:b w:val="0"/>
          <w:sz w:val="20"/>
          <w:szCs w:val="20"/>
          <w:lang w:val="en-US"/>
        </w:rPr>
      </w:pPr>
      <w:r>
        <w:rPr>
          <w:b w:val="0"/>
          <w:sz w:val="20"/>
          <w:szCs w:val="20"/>
          <w:lang w:val="en-US"/>
        </w:rPr>
        <w:lastRenderedPageBreak/>
        <w:t xml:space="preserve">If inference configuration is not provided in Step 3, configuration in Step 5 </w:t>
      </w:r>
      <w:r>
        <w:rPr>
          <w:rFonts w:hint="eastAsia"/>
          <w:b w:val="0"/>
          <w:sz w:val="20"/>
          <w:szCs w:val="20"/>
          <w:lang w:val="en-US"/>
        </w:rPr>
        <w:t xml:space="preserve">does not necessarily </w:t>
      </w:r>
      <w:r>
        <w:rPr>
          <w:b w:val="0"/>
          <w:sz w:val="20"/>
          <w:szCs w:val="20"/>
          <w:lang w:val="en-US"/>
        </w:rPr>
        <w:t>activate the funct</w:t>
      </w:r>
      <w:r>
        <w:rPr>
          <w:b w:val="0"/>
          <w:sz w:val="20"/>
          <w:szCs w:val="20"/>
          <w:lang w:val="en-US"/>
        </w:rPr>
        <w:t>ionality immediately upon receiving Step 5</w:t>
      </w:r>
      <w:r>
        <w:rPr>
          <w:rFonts w:hint="eastAsia"/>
          <w:b w:val="0"/>
          <w:sz w:val="20"/>
          <w:szCs w:val="20"/>
          <w:lang w:val="en-US"/>
        </w:rPr>
        <w:t xml:space="preserve">, depending on the temporal characteristics of the associated CSI report. </w:t>
      </w:r>
    </w:p>
    <w:p w:rsidR="00172ED7" w:rsidRDefault="000C0CBB">
      <w:pPr>
        <w:pStyle w:val="ZTE-Proposal-20210505"/>
        <w:snapToGrid w:val="0"/>
        <w:spacing w:before="72" w:after="72"/>
        <w:jc w:val="both"/>
        <w:rPr>
          <w:b w:val="0"/>
          <w:sz w:val="20"/>
          <w:szCs w:val="20"/>
          <w:lang w:val="en-US"/>
        </w:rPr>
      </w:pPr>
      <w:r>
        <w:rPr>
          <w:b w:val="0"/>
          <w:sz w:val="20"/>
          <w:szCs w:val="20"/>
          <w:lang w:val="en-US"/>
        </w:rPr>
        <w:t xml:space="preserve">If more than one functionality </w:t>
      </w:r>
      <w:proofErr w:type="gramStart"/>
      <w:r>
        <w:rPr>
          <w:b w:val="0"/>
          <w:sz w:val="20"/>
          <w:szCs w:val="20"/>
          <w:lang w:val="en-US"/>
        </w:rPr>
        <w:t>are</w:t>
      </w:r>
      <w:proofErr w:type="gramEnd"/>
      <w:r>
        <w:rPr>
          <w:b w:val="0"/>
          <w:sz w:val="20"/>
          <w:szCs w:val="20"/>
          <w:lang w:val="en-US"/>
        </w:rPr>
        <w:t xml:space="preserve"> configured in</w:t>
      </w:r>
      <w:r>
        <w:rPr>
          <w:rFonts w:hint="eastAsia"/>
          <w:b w:val="0"/>
          <w:sz w:val="20"/>
          <w:szCs w:val="20"/>
          <w:lang w:val="en-US"/>
        </w:rPr>
        <w:t xml:space="preserve"> </w:t>
      </w:r>
      <w:r>
        <w:rPr>
          <w:b w:val="0"/>
          <w:sz w:val="20"/>
          <w:szCs w:val="20"/>
          <w:lang w:val="en-US"/>
        </w:rPr>
        <w:t>Step 5, multiple/all applicable functionalities can be activated if the simultaneous proce</w:t>
      </w:r>
      <w:r>
        <w:rPr>
          <w:b w:val="0"/>
          <w:sz w:val="20"/>
          <w:szCs w:val="20"/>
          <w:lang w:val="en-US"/>
        </w:rPr>
        <w:t>ssing of these functionalities doesn’t exceed the UE</w:t>
      </w:r>
      <w:r>
        <w:rPr>
          <w:rFonts w:hint="eastAsia"/>
          <w:b w:val="0"/>
          <w:sz w:val="20"/>
          <w:szCs w:val="20"/>
          <w:lang w:val="en-US"/>
        </w:rPr>
        <w:t xml:space="preserve"> </w:t>
      </w:r>
      <w:r>
        <w:rPr>
          <w:b w:val="0"/>
          <w:sz w:val="20"/>
          <w:szCs w:val="20"/>
          <w:lang w:val="en-US"/>
        </w:rPr>
        <w:t>capabilities.</w:t>
      </w:r>
    </w:p>
    <w:p w:rsidR="00172ED7" w:rsidRDefault="000C0CBB">
      <w:pPr>
        <w:pStyle w:val="ZTE-Proposal-20210505"/>
        <w:snapToGrid w:val="0"/>
        <w:spacing w:before="72" w:after="72"/>
        <w:jc w:val="both"/>
        <w:rPr>
          <w:b w:val="0"/>
          <w:sz w:val="20"/>
          <w:szCs w:val="20"/>
          <w:lang w:val="en-US"/>
        </w:rPr>
      </w:pPr>
      <w:r>
        <w:rPr>
          <w:b w:val="0"/>
          <w:sz w:val="20"/>
          <w:szCs w:val="20"/>
          <w:lang w:val="en-US"/>
        </w:rPr>
        <w:t xml:space="preserve">L1/L2 signaling for functionality activation/deactivation </w:t>
      </w:r>
      <w:r>
        <w:rPr>
          <w:rFonts w:hint="eastAsia"/>
          <w:b w:val="0"/>
          <w:sz w:val="20"/>
          <w:szCs w:val="20"/>
          <w:lang w:val="en-US"/>
        </w:rPr>
        <w:t xml:space="preserve">is </w:t>
      </w:r>
      <w:r>
        <w:rPr>
          <w:b w:val="0"/>
          <w:sz w:val="20"/>
          <w:szCs w:val="20"/>
          <w:lang w:val="en-US"/>
        </w:rPr>
        <w:t>needed</w:t>
      </w:r>
      <w:r>
        <w:rPr>
          <w:rFonts w:hint="eastAsia"/>
          <w:b w:val="0"/>
          <w:sz w:val="20"/>
          <w:szCs w:val="20"/>
          <w:lang w:val="en-US"/>
        </w:rPr>
        <w:t xml:space="preserve">, which can reuse </w:t>
      </w:r>
      <w:r>
        <w:rPr>
          <w:b w:val="0"/>
          <w:sz w:val="20"/>
          <w:szCs w:val="20"/>
          <w:lang w:val="en-US"/>
        </w:rPr>
        <w:t>the activation</w:t>
      </w:r>
      <w:r>
        <w:rPr>
          <w:rFonts w:hint="eastAsia"/>
          <w:b w:val="0"/>
          <w:sz w:val="20"/>
          <w:szCs w:val="20"/>
          <w:lang w:val="en-US"/>
        </w:rPr>
        <w:t>/</w:t>
      </w:r>
      <w:r>
        <w:rPr>
          <w:b w:val="0"/>
          <w:sz w:val="20"/>
          <w:szCs w:val="20"/>
          <w:lang w:val="en-US"/>
        </w:rPr>
        <w:t>deactivation</w:t>
      </w:r>
      <w:r>
        <w:rPr>
          <w:rFonts w:hint="eastAsia"/>
          <w:b w:val="0"/>
          <w:sz w:val="20"/>
          <w:szCs w:val="20"/>
          <w:lang w:val="en-US"/>
        </w:rPr>
        <w:t xml:space="preserve"> signaling for </w:t>
      </w:r>
      <w:r>
        <w:rPr>
          <w:b w:val="0"/>
          <w:sz w:val="20"/>
          <w:szCs w:val="20"/>
          <w:lang w:val="en-US"/>
        </w:rPr>
        <w:t>CSI report</w:t>
      </w:r>
      <w:r>
        <w:rPr>
          <w:rFonts w:hint="eastAsia"/>
          <w:b w:val="0"/>
          <w:sz w:val="20"/>
          <w:szCs w:val="20"/>
          <w:lang w:val="en-US"/>
        </w:rPr>
        <w:t>.</w:t>
      </w:r>
    </w:p>
    <w:p w:rsidR="00172ED7" w:rsidRDefault="00172ED7">
      <w:pPr>
        <w:snapToGrid w:val="0"/>
        <w:spacing w:beforeLines="30" w:before="72" w:afterLines="30" w:after="72" w:line="288" w:lineRule="auto"/>
        <w:jc w:val="both"/>
        <w:rPr>
          <w:highlight w:val="yellow"/>
        </w:rPr>
      </w:pPr>
    </w:p>
    <w:p w:rsidR="00172ED7" w:rsidRDefault="000C0CBB">
      <w:pPr>
        <w:pStyle w:val="1"/>
        <w:keepNext/>
        <w:keepLines/>
        <w:widowControl/>
        <w:pBdr>
          <w:top w:val="single" w:sz="12" w:space="3" w:color="auto"/>
        </w:pBdr>
        <w:tabs>
          <w:tab w:val="clear" w:pos="432"/>
          <w:tab w:val="left" w:pos="0"/>
        </w:tabs>
        <w:autoSpaceDE/>
        <w:autoSpaceDN/>
        <w:adjustRightInd/>
        <w:spacing w:beforeLines="30" w:before="72" w:afterLines="30" w:after="72" w:line="288" w:lineRule="auto"/>
        <w:ind w:left="0"/>
        <w:jc w:val="both"/>
        <w:rPr>
          <w:rFonts w:eastAsia="Arial Unicode MS"/>
          <w:b w:val="0"/>
          <w:bCs w:val="0"/>
          <w:kern w:val="2"/>
          <w:sz w:val="32"/>
          <w:szCs w:val="20"/>
          <w:lang w:val="en-US"/>
        </w:rPr>
      </w:pPr>
      <w:r>
        <w:rPr>
          <w:rFonts w:eastAsia="Arial Unicode MS" w:hint="eastAsia"/>
          <w:b w:val="0"/>
          <w:bCs w:val="0"/>
          <w:kern w:val="2"/>
          <w:sz w:val="32"/>
          <w:szCs w:val="20"/>
          <w:lang w:val="en-US"/>
        </w:rPr>
        <w:t>References</w:t>
      </w:r>
    </w:p>
    <w:p w:rsidR="00172ED7" w:rsidRDefault="000C0CBB">
      <w:pPr>
        <w:pStyle w:val="References"/>
        <w:spacing w:beforeLines="30" w:before="72" w:afterLines="30" w:after="72" w:line="288" w:lineRule="auto"/>
        <w:ind w:left="363" w:hanging="363"/>
        <w:jc w:val="both"/>
        <w:rPr>
          <w:bCs/>
          <w:sz w:val="20"/>
          <w:szCs w:val="20"/>
        </w:rPr>
      </w:pPr>
      <w:r>
        <w:rPr>
          <w:rFonts w:hint="eastAsia"/>
          <w:bCs/>
          <w:sz w:val="20"/>
          <w:szCs w:val="20"/>
        </w:rPr>
        <w:t xml:space="preserve">R2-2407848, LS on applicable </w:t>
      </w:r>
      <w:r>
        <w:rPr>
          <w:rFonts w:hint="eastAsia"/>
          <w:bCs/>
          <w:sz w:val="20"/>
          <w:szCs w:val="20"/>
        </w:rPr>
        <w:t>functionality reporting for beam management UE-sided model, TSG RAN WG2, RAN2#127.</w:t>
      </w:r>
    </w:p>
    <w:sectPr w:rsidR="00172E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CBB" w:rsidRDefault="000C0CBB">
      <w:pPr>
        <w:spacing w:line="240" w:lineRule="auto"/>
      </w:pPr>
      <w:r>
        <w:separator/>
      </w:r>
    </w:p>
  </w:endnote>
  <w:endnote w:type="continuationSeparator" w:id="0">
    <w:p w:rsidR="000C0CBB" w:rsidRDefault="000C0C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AAAAD+HelveticaNeue-Light">
    <w:altName w:val="宋体"/>
    <w:charset w:val="86"/>
    <w:family w:val="swiss"/>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CBB" w:rsidRDefault="000C0CBB">
      <w:pPr>
        <w:spacing w:after="0"/>
      </w:pPr>
      <w:r>
        <w:separator/>
      </w:r>
    </w:p>
  </w:footnote>
  <w:footnote w:type="continuationSeparator" w:id="0">
    <w:p w:rsidR="000C0CBB" w:rsidRDefault="000C0C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027B40"/>
    <w:multiLevelType w:val="singleLevel"/>
    <w:tmpl w:val="87027B40"/>
    <w:lvl w:ilvl="0">
      <w:start w:val="1"/>
      <w:numFmt w:val="bullet"/>
      <w:pStyle w:val="a"/>
      <w:lvlText w:val=""/>
      <w:lvlJc w:val="left"/>
      <w:pPr>
        <w:tabs>
          <w:tab w:val="left" w:pos="360"/>
        </w:tabs>
        <w:ind w:left="360" w:hanging="360"/>
      </w:pPr>
      <w:rPr>
        <w:rFonts w:ascii="Wingdings" w:hAnsi="Wingdings" w:hint="default"/>
      </w:rPr>
    </w:lvl>
  </w:abstractNum>
  <w:abstractNum w:abstractNumId="1" w15:restartNumberingAfterBreak="0">
    <w:nsid w:val="A39E53B6"/>
    <w:multiLevelType w:val="singleLevel"/>
    <w:tmpl w:val="A39E53B6"/>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A7F02F3F"/>
    <w:multiLevelType w:val="multilevel"/>
    <w:tmpl w:val="A7F02F3F"/>
    <w:lvl w:ilvl="0">
      <w:start w:val="1"/>
      <w:numFmt w:val="decimal"/>
      <w:lvlText w:val="%1."/>
      <w:lvlJc w:val="left"/>
      <w:pPr>
        <w:ind w:left="432" w:hanging="432"/>
      </w:pPr>
      <w:rPr>
        <w:rFonts w:hint="default"/>
      </w:rPr>
    </w:lvl>
    <w:lvl w:ilvl="1">
      <w:start w:val="1"/>
      <w:numFmt w:val="decimal"/>
      <w:lvlText w:val="%1.%2."/>
      <w:lvlJc w:val="left"/>
      <w:pPr>
        <w:ind w:left="717" w:hanging="575"/>
      </w:pPr>
      <w:rPr>
        <w:rFonts w:hint="default"/>
      </w:rPr>
    </w:lvl>
    <w:lvl w:ilvl="2">
      <w:start w:val="1"/>
      <w:numFmt w:val="decimal"/>
      <w:lvlText w:val="%1.%2.%3."/>
      <w:lvlJc w:val="left"/>
      <w:pPr>
        <w:ind w:left="720" w:hanging="720"/>
      </w:pPr>
      <w:rPr>
        <w:rFonts w:hint="default"/>
        <w:sz w:val="21"/>
        <w:szCs w:val="21"/>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E75E1BBC"/>
    <w:multiLevelType w:val="multilevel"/>
    <w:tmpl w:val="E75E1BB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77D8B24"/>
    <w:multiLevelType w:val="multilevel"/>
    <w:tmpl w:val="277D8B24"/>
    <w:lvl w:ilvl="0">
      <w:start w:val="1"/>
      <w:numFmt w:val="decimal"/>
      <w:pStyle w:val="ZTE-Observation-2021"/>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D3B64DD"/>
    <w:multiLevelType w:val="multilevel"/>
    <w:tmpl w:val="5D3B64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F05ABA"/>
    <w:multiLevelType w:val="multilevel"/>
    <w:tmpl w:val="7CF05ABA"/>
    <w:lvl w:ilvl="0">
      <w:start w:val="1"/>
      <w:numFmt w:val="bullet"/>
      <w:lvlText w:val="-"/>
      <w:lvlJc w:val="left"/>
      <w:pPr>
        <w:ind w:left="717" w:hanging="360"/>
      </w:pPr>
      <w:rPr>
        <w:rFonts w:ascii="Arial" w:eastAsia="宋体" w:hAnsi="Arial" w:cs="Arial" w:hint="default"/>
        <w:color w:val="auto"/>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2"/>
  </w:num>
  <w:num w:numId="3">
    <w:abstractNumId w:val="0"/>
  </w:num>
  <w:num w:numId="4">
    <w:abstractNumId w:val="10"/>
  </w:num>
  <w:num w:numId="5">
    <w:abstractNumId w:val="4"/>
  </w:num>
  <w:num w:numId="6">
    <w:abstractNumId w:val="12"/>
  </w:num>
  <w:num w:numId="7">
    <w:abstractNumId w:val="5"/>
  </w:num>
  <w:num w:numId="8">
    <w:abstractNumId w:val="7"/>
  </w:num>
  <w:num w:numId="9">
    <w:abstractNumId w:val="14"/>
  </w:num>
  <w:num w:numId="10">
    <w:abstractNumId w:val="8"/>
  </w:num>
  <w:num w:numId="11">
    <w:abstractNumId w:val="9"/>
  </w:num>
  <w:num w:numId="12">
    <w:abstractNumId w:val="6"/>
  </w:num>
  <w:num w:numId="13">
    <w:abstractNumId w:val="1"/>
  </w:num>
  <w:num w:numId="14">
    <w:abstractNumId w:val="13"/>
  </w:num>
  <w:num w:numId="15">
    <w:abstractNumId w:val="1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oofState w:spelling="clean" w:grammar="clean"/>
  <w:defaultTabStop w:val="402"/>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24"/>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CBB"/>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2ED7"/>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93C"/>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82"/>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8CC"/>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68F"/>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16"/>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794BDA"/>
    <w:rsid w:val="017B0045"/>
    <w:rsid w:val="018F1416"/>
    <w:rsid w:val="01AB094A"/>
    <w:rsid w:val="01AE21DC"/>
    <w:rsid w:val="01B306E4"/>
    <w:rsid w:val="01D27A5F"/>
    <w:rsid w:val="01F30CA7"/>
    <w:rsid w:val="0201766A"/>
    <w:rsid w:val="0202453B"/>
    <w:rsid w:val="02151F95"/>
    <w:rsid w:val="021C66AC"/>
    <w:rsid w:val="022223B0"/>
    <w:rsid w:val="022E47B0"/>
    <w:rsid w:val="02554999"/>
    <w:rsid w:val="02574326"/>
    <w:rsid w:val="025B75F9"/>
    <w:rsid w:val="026E01E8"/>
    <w:rsid w:val="02767EF6"/>
    <w:rsid w:val="02901B32"/>
    <w:rsid w:val="02B34E07"/>
    <w:rsid w:val="02E818F1"/>
    <w:rsid w:val="02EB5476"/>
    <w:rsid w:val="02F9381D"/>
    <w:rsid w:val="030100D5"/>
    <w:rsid w:val="030F5EB8"/>
    <w:rsid w:val="031B3D3A"/>
    <w:rsid w:val="03300F14"/>
    <w:rsid w:val="03382F46"/>
    <w:rsid w:val="033A53C5"/>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432A7B"/>
    <w:rsid w:val="046A03D5"/>
    <w:rsid w:val="046C35A2"/>
    <w:rsid w:val="0492209E"/>
    <w:rsid w:val="04B345F7"/>
    <w:rsid w:val="04B6540E"/>
    <w:rsid w:val="04BE7DD0"/>
    <w:rsid w:val="04DD4C1C"/>
    <w:rsid w:val="04EB3650"/>
    <w:rsid w:val="04F814D3"/>
    <w:rsid w:val="050554D6"/>
    <w:rsid w:val="050D0125"/>
    <w:rsid w:val="052A7727"/>
    <w:rsid w:val="054445DB"/>
    <w:rsid w:val="055A06C9"/>
    <w:rsid w:val="05600201"/>
    <w:rsid w:val="05702DF2"/>
    <w:rsid w:val="05733EFD"/>
    <w:rsid w:val="058D2653"/>
    <w:rsid w:val="05930449"/>
    <w:rsid w:val="05A11E98"/>
    <w:rsid w:val="05EA3121"/>
    <w:rsid w:val="05EB37CA"/>
    <w:rsid w:val="05EF39F0"/>
    <w:rsid w:val="060D79A1"/>
    <w:rsid w:val="060E00E0"/>
    <w:rsid w:val="06257099"/>
    <w:rsid w:val="065632D7"/>
    <w:rsid w:val="0657044B"/>
    <w:rsid w:val="065B028A"/>
    <w:rsid w:val="065D793B"/>
    <w:rsid w:val="06607FA3"/>
    <w:rsid w:val="06614D3F"/>
    <w:rsid w:val="067751BD"/>
    <w:rsid w:val="06CB5786"/>
    <w:rsid w:val="06CF7159"/>
    <w:rsid w:val="06D32D7E"/>
    <w:rsid w:val="06E21138"/>
    <w:rsid w:val="06E64C63"/>
    <w:rsid w:val="06F24EF2"/>
    <w:rsid w:val="07054AEE"/>
    <w:rsid w:val="073B2095"/>
    <w:rsid w:val="07470651"/>
    <w:rsid w:val="074811B9"/>
    <w:rsid w:val="075815C4"/>
    <w:rsid w:val="077913D7"/>
    <w:rsid w:val="07AE7932"/>
    <w:rsid w:val="07B814E5"/>
    <w:rsid w:val="07C15813"/>
    <w:rsid w:val="07D013A8"/>
    <w:rsid w:val="07D648D8"/>
    <w:rsid w:val="07F05957"/>
    <w:rsid w:val="07FD44E9"/>
    <w:rsid w:val="08043428"/>
    <w:rsid w:val="0805407D"/>
    <w:rsid w:val="08127126"/>
    <w:rsid w:val="08132E8B"/>
    <w:rsid w:val="08174A06"/>
    <w:rsid w:val="081D706E"/>
    <w:rsid w:val="085D519A"/>
    <w:rsid w:val="086D1BC3"/>
    <w:rsid w:val="08706B4B"/>
    <w:rsid w:val="088B79C8"/>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65DFA"/>
    <w:rsid w:val="09AB29D4"/>
    <w:rsid w:val="09B9309C"/>
    <w:rsid w:val="0A0A616C"/>
    <w:rsid w:val="0A146E6D"/>
    <w:rsid w:val="0A32370E"/>
    <w:rsid w:val="0A3247B9"/>
    <w:rsid w:val="0A35554F"/>
    <w:rsid w:val="0A585A2D"/>
    <w:rsid w:val="0A594E3E"/>
    <w:rsid w:val="0A5C768D"/>
    <w:rsid w:val="0A6F50FD"/>
    <w:rsid w:val="0A7C4F4C"/>
    <w:rsid w:val="0A80017A"/>
    <w:rsid w:val="0A934843"/>
    <w:rsid w:val="0A980D85"/>
    <w:rsid w:val="0A9E4A8D"/>
    <w:rsid w:val="0A9F2012"/>
    <w:rsid w:val="0AAA6D9C"/>
    <w:rsid w:val="0AAA708F"/>
    <w:rsid w:val="0AB53627"/>
    <w:rsid w:val="0ABC55E6"/>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2C3CBB"/>
    <w:rsid w:val="0C4E4B89"/>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B34261"/>
    <w:rsid w:val="0DE4151C"/>
    <w:rsid w:val="0DF135BB"/>
    <w:rsid w:val="0DF13B47"/>
    <w:rsid w:val="0E0A5187"/>
    <w:rsid w:val="0E1113AA"/>
    <w:rsid w:val="0E216ED3"/>
    <w:rsid w:val="0E2F5BA7"/>
    <w:rsid w:val="0E332166"/>
    <w:rsid w:val="0E3917FF"/>
    <w:rsid w:val="0E613656"/>
    <w:rsid w:val="0E63050E"/>
    <w:rsid w:val="0E72787E"/>
    <w:rsid w:val="0E9F5739"/>
    <w:rsid w:val="0EC3008E"/>
    <w:rsid w:val="0EDB339F"/>
    <w:rsid w:val="0F125211"/>
    <w:rsid w:val="0F152A9D"/>
    <w:rsid w:val="0F1E7B0D"/>
    <w:rsid w:val="0F3506C4"/>
    <w:rsid w:val="0F62047F"/>
    <w:rsid w:val="0F6A74D0"/>
    <w:rsid w:val="0F6B41F3"/>
    <w:rsid w:val="0F737665"/>
    <w:rsid w:val="0F7A2097"/>
    <w:rsid w:val="0F7F1100"/>
    <w:rsid w:val="0F816B6A"/>
    <w:rsid w:val="0F82210C"/>
    <w:rsid w:val="0F931DEF"/>
    <w:rsid w:val="0F950757"/>
    <w:rsid w:val="0FA36B70"/>
    <w:rsid w:val="0FA37671"/>
    <w:rsid w:val="0FAC2C6D"/>
    <w:rsid w:val="0FB70395"/>
    <w:rsid w:val="0FB96BE4"/>
    <w:rsid w:val="0FBA4112"/>
    <w:rsid w:val="0FBB10D0"/>
    <w:rsid w:val="0FDA6A10"/>
    <w:rsid w:val="10040C3F"/>
    <w:rsid w:val="10076EB4"/>
    <w:rsid w:val="10090BFD"/>
    <w:rsid w:val="100B59FA"/>
    <w:rsid w:val="10110CDB"/>
    <w:rsid w:val="10122858"/>
    <w:rsid w:val="10206D1E"/>
    <w:rsid w:val="10256CAF"/>
    <w:rsid w:val="10362C26"/>
    <w:rsid w:val="103A3F9A"/>
    <w:rsid w:val="104225F2"/>
    <w:rsid w:val="10584335"/>
    <w:rsid w:val="105F040B"/>
    <w:rsid w:val="10675070"/>
    <w:rsid w:val="106A1454"/>
    <w:rsid w:val="107A5169"/>
    <w:rsid w:val="107B4EBF"/>
    <w:rsid w:val="107C4D2C"/>
    <w:rsid w:val="10881C30"/>
    <w:rsid w:val="108A6F8A"/>
    <w:rsid w:val="108E5276"/>
    <w:rsid w:val="10A32DF1"/>
    <w:rsid w:val="10A50D79"/>
    <w:rsid w:val="10AB24DF"/>
    <w:rsid w:val="10C11674"/>
    <w:rsid w:val="10D534D8"/>
    <w:rsid w:val="10D653BA"/>
    <w:rsid w:val="10DB6356"/>
    <w:rsid w:val="10EF5ED1"/>
    <w:rsid w:val="10F16DCD"/>
    <w:rsid w:val="112A5200"/>
    <w:rsid w:val="112B7604"/>
    <w:rsid w:val="11306888"/>
    <w:rsid w:val="11317915"/>
    <w:rsid w:val="1168799E"/>
    <w:rsid w:val="116C7EA0"/>
    <w:rsid w:val="117F776D"/>
    <w:rsid w:val="11970175"/>
    <w:rsid w:val="11A64DBC"/>
    <w:rsid w:val="11A77676"/>
    <w:rsid w:val="11AB0A4C"/>
    <w:rsid w:val="11AF324A"/>
    <w:rsid w:val="11ED5082"/>
    <w:rsid w:val="12223275"/>
    <w:rsid w:val="1228310E"/>
    <w:rsid w:val="122F6DF2"/>
    <w:rsid w:val="12325B1D"/>
    <w:rsid w:val="1244691E"/>
    <w:rsid w:val="1251591B"/>
    <w:rsid w:val="12610602"/>
    <w:rsid w:val="126B461E"/>
    <w:rsid w:val="127D72F2"/>
    <w:rsid w:val="129E24BF"/>
    <w:rsid w:val="12A62F2D"/>
    <w:rsid w:val="12A908D3"/>
    <w:rsid w:val="12AA7F02"/>
    <w:rsid w:val="12DA1CD4"/>
    <w:rsid w:val="12DE33CA"/>
    <w:rsid w:val="12F510E5"/>
    <w:rsid w:val="12FF52DE"/>
    <w:rsid w:val="131F7614"/>
    <w:rsid w:val="13344C16"/>
    <w:rsid w:val="1343505A"/>
    <w:rsid w:val="13544A6B"/>
    <w:rsid w:val="137A40BD"/>
    <w:rsid w:val="13910B1E"/>
    <w:rsid w:val="13910BD8"/>
    <w:rsid w:val="13B563DA"/>
    <w:rsid w:val="13BD31AB"/>
    <w:rsid w:val="13C26F95"/>
    <w:rsid w:val="13C327BE"/>
    <w:rsid w:val="13CD27B6"/>
    <w:rsid w:val="13E532CA"/>
    <w:rsid w:val="13ED0B0B"/>
    <w:rsid w:val="13ED7D7F"/>
    <w:rsid w:val="13FF5C99"/>
    <w:rsid w:val="14176353"/>
    <w:rsid w:val="14177812"/>
    <w:rsid w:val="141F7FB3"/>
    <w:rsid w:val="14242FDA"/>
    <w:rsid w:val="143460CB"/>
    <w:rsid w:val="14436E72"/>
    <w:rsid w:val="14477452"/>
    <w:rsid w:val="144F55C3"/>
    <w:rsid w:val="1450322B"/>
    <w:rsid w:val="14637D36"/>
    <w:rsid w:val="147028E4"/>
    <w:rsid w:val="147E33CA"/>
    <w:rsid w:val="1487373C"/>
    <w:rsid w:val="14960C1B"/>
    <w:rsid w:val="14B0700C"/>
    <w:rsid w:val="14C02505"/>
    <w:rsid w:val="14C34089"/>
    <w:rsid w:val="14C57EF8"/>
    <w:rsid w:val="14DB33FC"/>
    <w:rsid w:val="14DE0AFC"/>
    <w:rsid w:val="14F44F2E"/>
    <w:rsid w:val="1515760A"/>
    <w:rsid w:val="151A5645"/>
    <w:rsid w:val="15311E8E"/>
    <w:rsid w:val="15416178"/>
    <w:rsid w:val="1561603B"/>
    <w:rsid w:val="15802560"/>
    <w:rsid w:val="158F48E5"/>
    <w:rsid w:val="15C94A90"/>
    <w:rsid w:val="15D74588"/>
    <w:rsid w:val="15EB4378"/>
    <w:rsid w:val="15EC2836"/>
    <w:rsid w:val="15F767B6"/>
    <w:rsid w:val="160B185E"/>
    <w:rsid w:val="16202FDB"/>
    <w:rsid w:val="1628036C"/>
    <w:rsid w:val="1632014D"/>
    <w:rsid w:val="16435A3F"/>
    <w:rsid w:val="16704155"/>
    <w:rsid w:val="16796F0F"/>
    <w:rsid w:val="167C538B"/>
    <w:rsid w:val="1688556A"/>
    <w:rsid w:val="16A00FDF"/>
    <w:rsid w:val="16A32AAC"/>
    <w:rsid w:val="16A87AF5"/>
    <w:rsid w:val="16AF0615"/>
    <w:rsid w:val="16BD0B49"/>
    <w:rsid w:val="16BE5AD3"/>
    <w:rsid w:val="16C30C48"/>
    <w:rsid w:val="16D37A87"/>
    <w:rsid w:val="16D50CFC"/>
    <w:rsid w:val="16E33AB3"/>
    <w:rsid w:val="16E644CB"/>
    <w:rsid w:val="16E94D5E"/>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8002CEE"/>
    <w:rsid w:val="18117661"/>
    <w:rsid w:val="181651A7"/>
    <w:rsid w:val="18305A65"/>
    <w:rsid w:val="18523ADE"/>
    <w:rsid w:val="18526E2C"/>
    <w:rsid w:val="18626E59"/>
    <w:rsid w:val="1866694B"/>
    <w:rsid w:val="186C1ACE"/>
    <w:rsid w:val="188C6C7D"/>
    <w:rsid w:val="188D202F"/>
    <w:rsid w:val="188E3A67"/>
    <w:rsid w:val="18960812"/>
    <w:rsid w:val="189C7EF6"/>
    <w:rsid w:val="18B04B4D"/>
    <w:rsid w:val="18CB264C"/>
    <w:rsid w:val="18CC669B"/>
    <w:rsid w:val="18E87E12"/>
    <w:rsid w:val="18F5052C"/>
    <w:rsid w:val="191D14D9"/>
    <w:rsid w:val="19693EEF"/>
    <w:rsid w:val="196B5F41"/>
    <w:rsid w:val="19713BC7"/>
    <w:rsid w:val="198762ED"/>
    <w:rsid w:val="199602F8"/>
    <w:rsid w:val="19BF7CDD"/>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4473F8"/>
    <w:rsid w:val="1E490459"/>
    <w:rsid w:val="1E50751B"/>
    <w:rsid w:val="1E545B82"/>
    <w:rsid w:val="1E6D1C74"/>
    <w:rsid w:val="1E736E4E"/>
    <w:rsid w:val="1E7E5EB1"/>
    <w:rsid w:val="1E8073ED"/>
    <w:rsid w:val="1EA61B83"/>
    <w:rsid w:val="1EA82227"/>
    <w:rsid w:val="1EAD188D"/>
    <w:rsid w:val="1EB12334"/>
    <w:rsid w:val="1EF23920"/>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2E122C"/>
    <w:rsid w:val="2030338E"/>
    <w:rsid w:val="20374786"/>
    <w:rsid w:val="2039386F"/>
    <w:rsid w:val="20601C10"/>
    <w:rsid w:val="20757C7B"/>
    <w:rsid w:val="209226DC"/>
    <w:rsid w:val="20A0087D"/>
    <w:rsid w:val="20A13861"/>
    <w:rsid w:val="20AA1B7D"/>
    <w:rsid w:val="20BB0C31"/>
    <w:rsid w:val="20CF37FC"/>
    <w:rsid w:val="20D717F3"/>
    <w:rsid w:val="20ED7DE8"/>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73AA6"/>
    <w:rsid w:val="223F4A87"/>
    <w:rsid w:val="22477192"/>
    <w:rsid w:val="224C2951"/>
    <w:rsid w:val="225C6779"/>
    <w:rsid w:val="225E65AC"/>
    <w:rsid w:val="227A54E3"/>
    <w:rsid w:val="22865CFC"/>
    <w:rsid w:val="229D765F"/>
    <w:rsid w:val="22BD3256"/>
    <w:rsid w:val="22D07449"/>
    <w:rsid w:val="230B248C"/>
    <w:rsid w:val="231E3ED2"/>
    <w:rsid w:val="232F1BB6"/>
    <w:rsid w:val="233F0DD3"/>
    <w:rsid w:val="234421C7"/>
    <w:rsid w:val="23515DA9"/>
    <w:rsid w:val="23537C14"/>
    <w:rsid w:val="235A01B7"/>
    <w:rsid w:val="235E6ED9"/>
    <w:rsid w:val="23700EEA"/>
    <w:rsid w:val="238C42D2"/>
    <w:rsid w:val="2393048F"/>
    <w:rsid w:val="239E3C8F"/>
    <w:rsid w:val="23A06B4E"/>
    <w:rsid w:val="23A40CCF"/>
    <w:rsid w:val="24351B4F"/>
    <w:rsid w:val="243C5394"/>
    <w:rsid w:val="244C14E0"/>
    <w:rsid w:val="24576A62"/>
    <w:rsid w:val="2458453C"/>
    <w:rsid w:val="246E76BE"/>
    <w:rsid w:val="247535C6"/>
    <w:rsid w:val="24762507"/>
    <w:rsid w:val="24763811"/>
    <w:rsid w:val="247A3D65"/>
    <w:rsid w:val="24821774"/>
    <w:rsid w:val="24831FA1"/>
    <w:rsid w:val="24863B93"/>
    <w:rsid w:val="2488275E"/>
    <w:rsid w:val="24892D50"/>
    <w:rsid w:val="24B346B5"/>
    <w:rsid w:val="24B606B7"/>
    <w:rsid w:val="24BE56AD"/>
    <w:rsid w:val="24EC3BCA"/>
    <w:rsid w:val="24EF6448"/>
    <w:rsid w:val="24F71B8F"/>
    <w:rsid w:val="24F92CDE"/>
    <w:rsid w:val="250C0B5D"/>
    <w:rsid w:val="25122600"/>
    <w:rsid w:val="25323728"/>
    <w:rsid w:val="25335BFF"/>
    <w:rsid w:val="25352AFC"/>
    <w:rsid w:val="253D4E51"/>
    <w:rsid w:val="25461985"/>
    <w:rsid w:val="25462DA6"/>
    <w:rsid w:val="254F53BC"/>
    <w:rsid w:val="257B6578"/>
    <w:rsid w:val="25893EFE"/>
    <w:rsid w:val="259F22C8"/>
    <w:rsid w:val="25BE6749"/>
    <w:rsid w:val="25DE0185"/>
    <w:rsid w:val="25E04003"/>
    <w:rsid w:val="25E72CF8"/>
    <w:rsid w:val="25EC78CB"/>
    <w:rsid w:val="25EE6875"/>
    <w:rsid w:val="260828AB"/>
    <w:rsid w:val="260C334C"/>
    <w:rsid w:val="26276BC7"/>
    <w:rsid w:val="26291FD5"/>
    <w:rsid w:val="26324AAF"/>
    <w:rsid w:val="26335573"/>
    <w:rsid w:val="26412189"/>
    <w:rsid w:val="264554DB"/>
    <w:rsid w:val="26517452"/>
    <w:rsid w:val="26566E1C"/>
    <w:rsid w:val="2672306D"/>
    <w:rsid w:val="269A576A"/>
    <w:rsid w:val="26A10A64"/>
    <w:rsid w:val="26A24282"/>
    <w:rsid w:val="26BB6790"/>
    <w:rsid w:val="26C84C3F"/>
    <w:rsid w:val="26CA39FA"/>
    <w:rsid w:val="26D12157"/>
    <w:rsid w:val="26DB2072"/>
    <w:rsid w:val="2707547E"/>
    <w:rsid w:val="270F1235"/>
    <w:rsid w:val="271A467A"/>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201707"/>
    <w:rsid w:val="28300784"/>
    <w:rsid w:val="28630E79"/>
    <w:rsid w:val="28753A59"/>
    <w:rsid w:val="287D0248"/>
    <w:rsid w:val="2882755D"/>
    <w:rsid w:val="289E6725"/>
    <w:rsid w:val="28D2376C"/>
    <w:rsid w:val="28F55D09"/>
    <w:rsid w:val="29057EC1"/>
    <w:rsid w:val="290B0C78"/>
    <w:rsid w:val="290E28AF"/>
    <w:rsid w:val="292011C8"/>
    <w:rsid w:val="2924499C"/>
    <w:rsid w:val="293757A5"/>
    <w:rsid w:val="293D0E03"/>
    <w:rsid w:val="293F5958"/>
    <w:rsid w:val="294A094A"/>
    <w:rsid w:val="297C1B27"/>
    <w:rsid w:val="29806F72"/>
    <w:rsid w:val="29953FAC"/>
    <w:rsid w:val="29A94967"/>
    <w:rsid w:val="29BF2F8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955869"/>
    <w:rsid w:val="2AA47786"/>
    <w:rsid w:val="2AAA19F3"/>
    <w:rsid w:val="2AAD65EE"/>
    <w:rsid w:val="2AC77380"/>
    <w:rsid w:val="2AD57162"/>
    <w:rsid w:val="2ADD6AFD"/>
    <w:rsid w:val="2ADE6550"/>
    <w:rsid w:val="2ADF3CF7"/>
    <w:rsid w:val="2AF1182F"/>
    <w:rsid w:val="2AFE0D9C"/>
    <w:rsid w:val="2B2E0309"/>
    <w:rsid w:val="2B3217C2"/>
    <w:rsid w:val="2B353C30"/>
    <w:rsid w:val="2B3E0A06"/>
    <w:rsid w:val="2B422946"/>
    <w:rsid w:val="2B4E5D4F"/>
    <w:rsid w:val="2B55325F"/>
    <w:rsid w:val="2B5B34DC"/>
    <w:rsid w:val="2B76579E"/>
    <w:rsid w:val="2B780695"/>
    <w:rsid w:val="2B831E93"/>
    <w:rsid w:val="2BA04D41"/>
    <w:rsid w:val="2BA57D96"/>
    <w:rsid w:val="2BAE29A1"/>
    <w:rsid w:val="2BBE438D"/>
    <w:rsid w:val="2BBF773D"/>
    <w:rsid w:val="2BE373EE"/>
    <w:rsid w:val="2BEB2D66"/>
    <w:rsid w:val="2C1C425B"/>
    <w:rsid w:val="2C28229B"/>
    <w:rsid w:val="2C295EB9"/>
    <w:rsid w:val="2C35729B"/>
    <w:rsid w:val="2C372A26"/>
    <w:rsid w:val="2C4628DA"/>
    <w:rsid w:val="2C500E59"/>
    <w:rsid w:val="2C622710"/>
    <w:rsid w:val="2C7A1A31"/>
    <w:rsid w:val="2C7C7D79"/>
    <w:rsid w:val="2C9466E2"/>
    <w:rsid w:val="2CA05AF3"/>
    <w:rsid w:val="2CAF6B04"/>
    <w:rsid w:val="2CB0279E"/>
    <w:rsid w:val="2CCB543F"/>
    <w:rsid w:val="2CD12AE5"/>
    <w:rsid w:val="2D075FD9"/>
    <w:rsid w:val="2D30597E"/>
    <w:rsid w:val="2D3A323B"/>
    <w:rsid w:val="2D4B55E5"/>
    <w:rsid w:val="2D4C6610"/>
    <w:rsid w:val="2D53589F"/>
    <w:rsid w:val="2D7646A7"/>
    <w:rsid w:val="2D8B7FA6"/>
    <w:rsid w:val="2D8C1F00"/>
    <w:rsid w:val="2DB057E9"/>
    <w:rsid w:val="2DC23181"/>
    <w:rsid w:val="2DD120CE"/>
    <w:rsid w:val="2DDA7850"/>
    <w:rsid w:val="2DDC0104"/>
    <w:rsid w:val="2DE379BB"/>
    <w:rsid w:val="2DF20FF0"/>
    <w:rsid w:val="2E0177B9"/>
    <w:rsid w:val="2E034F95"/>
    <w:rsid w:val="2E17449E"/>
    <w:rsid w:val="2E1D2BF2"/>
    <w:rsid w:val="2E233EF6"/>
    <w:rsid w:val="2E24038A"/>
    <w:rsid w:val="2E3B2A47"/>
    <w:rsid w:val="2E6003A4"/>
    <w:rsid w:val="2E69729D"/>
    <w:rsid w:val="2E7A0A2F"/>
    <w:rsid w:val="2E8543E2"/>
    <w:rsid w:val="2E866BA3"/>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A7F4A"/>
    <w:rsid w:val="2FA95A58"/>
    <w:rsid w:val="2FAC0585"/>
    <w:rsid w:val="2FB231F6"/>
    <w:rsid w:val="2FC733B8"/>
    <w:rsid w:val="2FCA4F20"/>
    <w:rsid w:val="300C4C70"/>
    <w:rsid w:val="3021132B"/>
    <w:rsid w:val="303371BB"/>
    <w:rsid w:val="3044399D"/>
    <w:rsid w:val="305868C6"/>
    <w:rsid w:val="306445C1"/>
    <w:rsid w:val="306F3DBA"/>
    <w:rsid w:val="306F7F9E"/>
    <w:rsid w:val="308629C9"/>
    <w:rsid w:val="30896C6B"/>
    <w:rsid w:val="30911240"/>
    <w:rsid w:val="30B146BD"/>
    <w:rsid w:val="30C5246A"/>
    <w:rsid w:val="30D0377D"/>
    <w:rsid w:val="30D2261F"/>
    <w:rsid w:val="30DE0226"/>
    <w:rsid w:val="30EC6D80"/>
    <w:rsid w:val="31007D5E"/>
    <w:rsid w:val="310C3513"/>
    <w:rsid w:val="310F6588"/>
    <w:rsid w:val="31115223"/>
    <w:rsid w:val="31263645"/>
    <w:rsid w:val="313021AC"/>
    <w:rsid w:val="31445B9B"/>
    <w:rsid w:val="31451BB1"/>
    <w:rsid w:val="314E4309"/>
    <w:rsid w:val="31530DA9"/>
    <w:rsid w:val="31642FE3"/>
    <w:rsid w:val="316B13D5"/>
    <w:rsid w:val="31720F1D"/>
    <w:rsid w:val="31745B98"/>
    <w:rsid w:val="317E525C"/>
    <w:rsid w:val="319951C3"/>
    <w:rsid w:val="31B15FD2"/>
    <w:rsid w:val="31BF03E5"/>
    <w:rsid w:val="31E65427"/>
    <w:rsid w:val="31F43BF9"/>
    <w:rsid w:val="31F96A5C"/>
    <w:rsid w:val="31FB2A1C"/>
    <w:rsid w:val="31FD0240"/>
    <w:rsid w:val="31FD1FE7"/>
    <w:rsid w:val="31FE3F69"/>
    <w:rsid w:val="320733C3"/>
    <w:rsid w:val="321057BE"/>
    <w:rsid w:val="321A6734"/>
    <w:rsid w:val="321C18F4"/>
    <w:rsid w:val="321C2B52"/>
    <w:rsid w:val="321F61EC"/>
    <w:rsid w:val="32222D78"/>
    <w:rsid w:val="323161D4"/>
    <w:rsid w:val="324F04DB"/>
    <w:rsid w:val="32702FC0"/>
    <w:rsid w:val="327144B7"/>
    <w:rsid w:val="3282637C"/>
    <w:rsid w:val="32975D84"/>
    <w:rsid w:val="329E0EF8"/>
    <w:rsid w:val="32AD069D"/>
    <w:rsid w:val="32B30C9D"/>
    <w:rsid w:val="32CA65F9"/>
    <w:rsid w:val="32D52FA2"/>
    <w:rsid w:val="32D53453"/>
    <w:rsid w:val="33054854"/>
    <w:rsid w:val="33064DC6"/>
    <w:rsid w:val="330A16FB"/>
    <w:rsid w:val="33141FF7"/>
    <w:rsid w:val="333D4ABC"/>
    <w:rsid w:val="33482976"/>
    <w:rsid w:val="33506C9F"/>
    <w:rsid w:val="336A0D1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626BA5"/>
    <w:rsid w:val="3470304C"/>
    <w:rsid w:val="347D6A46"/>
    <w:rsid w:val="3485590E"/>
    <w:rsid w:val="34946C2E"/>
    <w:rsid w:val="34A24AD6"/>
    <w:rsid w:val="34C04708"/>
    <w:rsid w:val="34C361DB"/>
    <w:rsid w:val="34D46D17"/>
    <w:rsid w:val="34D62B69"/>
    <w:rsid w:val="34FD5844"/>
    <w:rsid w:val="351B405D"/>
    <w:rsid w:val="35280DED"/>
    <w:rsid w:val="3530462D"/>
    <w:rsid w:val="35463167"/>
    <w:rsid w:val="35665ADB"/>
    <w:rsid w:val="35672758"/>
    <w:rsid w:val="357E54E6"/>
    <w:rsid w:val="35816EB9"/>
    <w:rsid w:val="35821E3D"/>
    <w:rsid w:val="359F2D48"/>
    <w:rsid w:val="359F5261"/>
    <w:rsid w:val="35B63687"/>
    <w:rsid w:val="35C2434B"/>
    <w:rsid w:val="35F73C63"/>
    <w:rsid w:val="35FE7215"/>
    <w:rsid w:val="35FF2DF2"/>
    <w:rsid w:val="36000F59"/>
    <w:rsid w:val="360B232F"/>
    <w:rsid w:val="361376EE"/>
    <w:rsid w:val="36247CCA"/>
    <w:rsid w:val="36280FB0"/>
    <w:rsid w:val="362952F2"/>
    <w:rsid w:val="363E0309"/>
    <w:rsid w:val="36400759"/>
    <w:rsid w:val="364225B8"/>
    <w:rsid w:val="36492549"/>
    <w:rsid w:val="366C39CE"/>
    <w:rsid w:val="367B06EC"/>
    <w:rsid w:val="36AF0D32"/>
    <w:rsid w:val="36ED465C"/>
    <w:rsid w:val="370058B6"/>
    <w:rsid w:val="3702494B"/>
    <w:rsid w:val="37066B46"/>
    <w:rsid w:val="371119CF"/>
    <w:rsid w:val="371D55A0"/>
    <w:rsid w:val="37271DBF"/>
    <w:rsid w:val="37365587"/>
    <w:rsid w:val="3742361D"/>
    <w:rsid w:val="374933F8"/>
    <w:rsid w:val="37556EFB"/>
    <w:rsid w:val="375950E0"/>
    <w:rsid w:val="37604F68"/>
    <w:rsid w:val="37634C0D"/>
    <w:rsid w:val="37635AA2"/>
    <w:rsid w:val="376D038A"/>
    <w:rsid w:val="376E0A9A"/>
    <w:rsid w:val="376E69D6"/>
    <w:rsid w:val="378D4EC4"/>
    <w:rsid w:val="37B01FC8"/>
    <w:rsid w:val="37F7211A"/>
    <w:rsid w:val="37FD2BB1"/>
    <w:rsid w:val="381D63E4"/>
    <w:rsid w:val="382A77F6"/>
    <w:rsid w:val="382E1B40"/>
    <w:rsid w:val="38354D81"/>
    <w:rsid w:val="38454C9B"/>
    <w:rsid w:val="385C3B1D"/>
    <w:rsid w:val="38604D50"/>
    <w:rsid w:val="38733275"/>
    <w:rsid w:val="388116C0"/>
    <w:rsid w:val="388C714F"/>
    <w:rsid w:val="38946C1E"/>
    <w:rsid w:val="38A66A53"/>
    <w:rsid w:val="38D823D1"/>
    <w:rsid w:val="38E37461"/>
    <w:rsid w:val="39105A0A"/>
    <w:rsid w:val="391B76F1"/>
    <w:rsid w:val="392245B5"/>
    <w:rsid w:val="393D721A"/>
    <w:rsid w:val="393F0F59"/>
    <w:rsid w:val="394A6B61"/>
    <w:rsid w:val="394F360B"/>
    <w:rsid w:val="39825EF1"/>
    <w:rsid w:val="399B087C"/>
    <w:rsid w:val="399D7118"/>
    <w:rsid w:val="39B3149D"/>
    <w:rsid w:val="39B43358"/>
    <w:rsid w:val="39BC5220"/>
    <w:rsid w:val="39BF3434"/>
    <w:rsid w:val="39D879D3"/>
    <w:rsid w:val="39FC179E"/>
    <w:rsid w:val="3A014E17"/>
    <w:rsid w:val="3A066018"/>
    <w:rsid w:val="3A1E5A79"/>
    <w:rsid w:val="3A27547C"/>
    <w:rsid w:val="3A3871E3"/>
    <w:rsid w:val="3A390058"/>
    <w:rsid w:val="3A3C3C45"/>
    <w:rsid w:val="3A663EB0"/>
    <w:rsid w:val="3A87071A"/>
    <w:rsid w:val="3A9130A5"/>
    <w:rsid w:val="3A9B7C92"/>
    <w:rsid w:val="3AA36ABD"/>
    <w:rsid w:val="3AAC76F2"/>
    <w:rsid w:val="3AB544BF"/>
    <w:rsid w:val="3ABC3020"/>
    <w:rsid w:val="3AD8079E"/>
    <w:rsid w:val="3AE73CB6"/>
    <w:rsid w:val="3AEB6F13"/>
    <w:rsid w:val="3AF05E33"/>
    <w:rsid w:val="3AF1344F"/>
    <w:rsid w:val="3AF85FF0"/>
    <w:rsid w:val="3B134E52"/>
    <w:rsid w:val="3B1C5B19"/>
    <w:rsid w:val="3B362C4D"/>
    <w:rsid w:val="3B406FB9"/>
    <w:rsid w:val="3B942B73"/>
    <w:rsid w:val="3B9674D7"/>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D3765"/>
    <w:rsid w:val="3C9E0FAA"/>
    <w:rsid w:val="3CA27ABD"/>
    <w:rsid w:val="3CA30947"/>
    <w:rsid w:val="3CB85542"/>
    <w:rsid w:val="3CC000F8"/>
    <w:rsid w:val="3CCD2C35"/>
    <w:rsid w:val="3CFB340F"/>
    <w:rsid w:val="3CFE27B3"/>
    <w:rsid w:val="3CFF295D"/>
    <w:rsid w:val="3D1E504B"/>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31F31"/>
    <w:rsid w:val="3E4754A6"/>
    <w:rsid w:val="3E653AFC"/>
    <w:rsid w:val="3E6A5E57"/>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222E1"/>
    <w:rsid w:val="3F1B06E1"/>
    <w:rsid w:val="3F2F6BD0"/>
    <w:rsid w:val="3F3330FC"/>
    <w:rsid w:val="3F3539C1"/>
    <w:rsid w:val="3F397D57"/>
    <w:rsid w:val="3F4E48BC"/>
    <w:rsid w:val="3F4F338A"/>
    <w:rsid w:val="3F4F56AB"/>
    <w:rsid w:val="3F56191C"/>
    <w:rsid w:val="3F5C510C"/>
    <w:rsid w:val="3F6007DD"/>
    <w:rsid w:val="3F652B34"/>
    <w:rsid w:val="3F8A5331"/>
    <w:rsid w:val="3F9529AF"/>
    <w:rsid w:val="3F9849E2"/>
    <w:rsid w:val="3FAD7E35"/>
    <w:rsid w:val="3FB1447F"/>
    <w:rsid w:val="3FC35AFC"/>
    <w:rsid w:val="3FCC6B15"/>
    <w:rsid w:val="3FD1414D"/>
    <w:rsid w:val="3FD81218"/>
    <w:rsid w:val="3FDA6239"/>
    <w:rsid w:val="3FDB2D1E"/>
    <w:rsid w:val="3FE06ABD"/>
    <w:rsid w:val="400479C3"/>
    <w:rsid w:val="4017654C"/>
    <w:rsid w:val="401B7DCA"/>
    <w:rsid w:val="40201D3B"/>
    <w:rsid w:val="40404B79"/>
    <w:rsid w:val="40721899"/>
    <w:rsid w:val="40797278"/>
    <w:rsid w:val="408E3720"/>
    <w:rsid w:val="40912007"/>
    <w:rsid w:val="409258F9"/>
    <w:rsid w:val="40997314"/>
    <w:rsid w:val="409B357D"/>
    <w:rsid w:val="40BC2DF7"/>
    <w:rsid w:val="40BE67EA"/>
    <w:rsid w:val="40C60753"/>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1E02F94"/>
    <w:rsid w:val="420825F6"/>
    <w:rsid w:val="420D7FE6"/>
    <w:rsid w:val="42226713"/>
    <w:rsid w:val="422B2BA1"/>
    <w:rsid w:val="422C4020"/>
    <w:rsid w:val="4231785A"/>
    <w:rsid w:val="42584818"/>
    <w:rsid w:val="427E48C1"/>
    <w:rsid w:val="42926048"/>
    <w:rsid w:val="429B6E22"/>
    <w:rsid w:val="429F0C99"/>
    <w:rsid w:val="42C845D8"/>
    <w:rsid w:val="42C8568D"/>
    <w:rsid w:val="42D62F81"/>
    <w:rsid w:val="42EE7CE9"/>
    <w:rsid w:val="42F869D2"/>
    <w:rsid w:val="430F3B03"/>
    <w:rsid w:val="43262E27"/>
    <w:rsid w:val="432B05DC"/>
    <w:rsid w:val="43353988"/>
    <w:rsid w:val="434841F7"/>
    <w:rsid w:val="434D6B99"/>
    <w:rsid w:val="437F792B"/>
    <w:rsid w:val="43A93ED1"/>
    <w:rsid w:val="43BE214E"/>
    <w:rsid w:val="43CB34FA"/>
    <w:rsid w:val="43ED298C"/>
    <w:rsid w:val="43EF2991"/>
    <w:rsid w:val="43F4696E"/>
    <w:rsid w:val="440332F9"/>
    <w:rsid w:val="4409792A"/>
    <w:rsid w:val="44360010"/>
    <w:rsid w:val="44597BEE"/>
    <w:rsid w:val="447A4753"/>
    <w:rsid w:val="448858FB"/>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A83C70"/>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33F61"/>
    <w:rsid w:val="472C0BD0"/>
    <w:rsid w:val="472D3683"/>
    <w:rsid w:val="473B416A"/>
    <w:rsid w:val="473B7E9E"/>
    <w:rsid w:val="47453C8F"/>
    <w:rsid w:val="47504622"/>
    <w:rsid w:val="475B3378"/>
    <w:rsid w:val="4766347D"/>
    <w:rsid w:val="476F5A81"/>
    <w:rsid w:val="478D4609"/>
    <w:rsid w:val="478D6A12"/>
    <w:rsid w:val="478F2C23"/>
    <w:rsid w:val="47A32AF0"/>
    <w:rsid w:val="47AF032C"/>
    <w:rsid w:val="47BA0CEF"/>
    <w:rsid w:val="47EA4D37"/>
    <w:rsid w:val="47EC146A"/>
    <w:rsid w:val="47EC180F"/>
    <w:rsid w:val="47FD0C98"/>
    <w:rsid w:val="48141376"/>
    <w:rsid w:val="48222587"/>
    <w:rsid w:val="48334280"/>
    <w:rsid w:val="48386782"/>
    <w:rsid w:val="48455013"/>
    <w:rsid w:val="48481DF5"/>
    <w:rsid w:val="484B7369"/>
    <w:rsid w:val="487877F8"/>
    <w:rsid w:val="48811612"/>
    <w:rsid w:val="488818E0"/>
    <w:rsid w:val="48A7396C"/>
    <w:rsid w:val="48AE01B7"/>
    <w:rsid w:val="48CB69F5"/>
    <w:rsid w:val="48E06989"/>
    <w:rsid w:val="48E92C88"/>
    <w:rsid w:val="48EB1D85"/>
    <w:rsid w:val="48F4700F"/>
    <w:rsid w:val="4912133B"/>
    <w:rsid w:val="49172E30"/>
    <w:rsid w:val="491C1C2A"/>
    <w:rsid w:val="49240D46"/>
    <w:rsid w:val="492F45E9"/>
    <w:rsid w:val="494C141C"/>
    <w:rsid w:val="496A2AB4"/>
    <w:rsid w:val="4987544D"/>
    <w:rsid w:val="49AE3D92"/>
    <w:rsid w:val="49C55CAD"/>
    <w:rsid w:val="49CA225D"/>
    <w:rsid w:val="49DD0D1E"/>
    <w:rsid w:val="4A096A39"/>
    <w:rsid w:val="4A1203E3"/>
    <w:rsid w:val="4A3312B7"/>
    <w:rsid w:val="4A3C31F7"/>
    <w:rsid w:val="4A775569"/>
    <w:rsid w:val="4A863FBD"/>
    <w:rsid w:val="4A995328"/>
    <w:rsid w:val="4AA927DF"/>
    <w:rsid w:val="4AAD0995"/>
    <w:rsid w:val="4ABD2CBE"/>
    <w:rsid w:val="4AC95C79"/>
    <w:rsid w:val="4ACA49FA"/>
    <w:rsid w:val="4ACE20B5"/>
    <w:rsid w:val="4ACF6FBF"/>
    <w:rsid w:val="4AE8469B"/>
    <w:rsid w:val="4AEC65FF"/>
    <w:rsid w:val="4AED30D2"/>
    <w:rsid w:val="4AF05435"/>
    <w:rsid w:val="4AFE1C1B"/>
    <w:rsid w:val="4B327FC8"/>
    <w:rsid w:val="4B503DE9"/>
    <w:rsid w:val="4B592E57"/>
    <w:rsid w:val="4B731311"/>
    <w:rsid w:val="4B8D4BE4"/>
    <w:rsid w:val="4B925EE1"/>
    <w:rsid w:val="4B9A2375"/>
    <w:rsid w:val="4BA16C4D"/>
    <w:rsid w:val="4BCA5F92"/>
    <w:rsid w:val="4BD5451F"/>
    <w:rsid w:val="4BEA549A"/>
    <w:rsid w:val="4C036229"/>
    <w:rsid w:val="4C1F7A5B"/>
    <w:rsid w:val="4C5E12A7"/>
    <w:rsid w:val="4C700334"/>
    <w:rsid w:val="4C866700"/>
    <w:rsid w:val="4C8918EB"/>
    <w:rsid w:val="4C9A033A"/>
    <w:rsid w:val="4C9A5F96"/>
    <w:rsid w:val="4C9B7DE3"/>
    <w:rsid w:val="4C9C02EA"/>
    <w:rsid w:val="4CA178A3"/>
    <w:rsid w:val="4CB3138C"/>
    <w:rsid w:val="4CB373C1"/>
    <w:rsid w:val="4CBE1543"/>
    <w:rsid w:val="4CBE4760"/>
    <w:rsid w:val="4CCC2062"/>
    <w:rsid w:val="4CDE75C0"/>
    <w:rsid w:val="4CEB10AE"/>
    <w:rsid w:val="4CF86DA4"/>
    <w:rsid w:val="4D020DA5"/>
    <w:rsid w:val="4D0635C9"/>
    <w:rsid w:val="4D0D52CB"/>
    <w:rsid w:val="4D303B19"/>
    <w:rsid w:val="4D424DBA"/>
    <w:rsid w:val="4D566C49"/>
    <w:rsid w:val="4D6037A5"/>
    <w:rsid w:val="4D6C5C06"/>
    <w:rsid w:val="4D743AA4"/>
    <w:rsid w:val="4D993267"/>
    <w:rsid w:val="4DA1355F"/>
    <w:rsid w:val="4DA537BB"/>
    <w:rsid w:val="4DC11A6A"/>
    <w:rsid w:val="4DF26987"/>
    <w:rsid w:val="4DF67531"/>
    <w:rsid w:val="4DF9062B"/>
    <w:rsid w:val="4DFE5BF3"/>
    <w:rsid w:val="4E014EF8"/>
    <w:rsid w:val="4E066E93"/>
    <w:rsid w:val="4E1D7E77"/>
    <w:rsid w:val="4E236A05"/>
    <w:rsid w:val="4E2D2A1B"/>
    <w:rsid w:val="4E2F0153"/>
    <w:rsid w:val="4E373F4B"/>
    <w:rsid w:val="4E51451A"/>
    <w:rsid w:val="4E873F61"/>
    <w:rsid w:val="4E8E5E96"/>
    <w:rsid w:val="4E9634A3"/>
    <w:rsid w:val="4E9B2C92"/>
    <w:rsid w:val="4EAA0E5F"/>
    <w:rsid w:val="4EC458AE"/>
    <w:rsid w:val="4ED6295D"/>
    <w:rsid w:val="4EF614BA"/>
    <w:rsid w:val="4EF62402"/>
    <w:rsid w:val="4EF85882"/>
    <w:rsid w:val="4EF9201E"/>
    <w:rsid w:val="4EFA0FB7"/>
    <w:rsid w:val="4F1859C5"/>
    <w:rsid w:val="4F35630A"/>
    <w:rsid w:val="4F362E18"/>
    <w:rsid w:val="4F540B41"/>
    <w:rsid w:val="4F547EAA"/>
    <w:rsid w:val="4F637D4D"/>
    <w:rsid w:val="4F832885"/>
    <w:rsid w:val="4F9039FE"/>
    <w:rsid w:val="4FA27633"/>
    <w:rsid w:val="4FB978CC"/>
    <w:rsid w:val="4FC51311"/>
    <w:rsid w:val="4FC70992"/>
    <w:rsid w:val="4FE24AA2"/>
    <w:rsid w:val="4FF15B07"/>
    <w:rsid w:val="501B67E7"/>
    <w:rsid w:val="50280471"/>
    <w:rsid w:val="50437224"/>
    <w:rsid w:val="50490678"/>
    <w:rsid w:val="505A512C"/>
    <w:rsid w:val="5098572F"/>
    <w:rsid w:val="50C5574D"/>
    <w:rsid w:val="50F018D3"/>
    <w:rsid w:val="50F47A17"/>
    <w:rsid w:val="511168C6"/>
    <w:rsid w:val="513D38A6"/>
    <w:rsid w:val="51456AF4"/>
    <w:rsid w:val="51543430"/>
    <w:rsid w:val="515C1DCC"/>
    <w:rsid w:val="5176068C"/>
    <w:rsid w:val="51790E28"/>
    <w:rsid w:val="51845C8C"/>
    <w:rsid w:val="519B6609"/>
    <w:rsid w:val="51B858B2"/>
    <w:rsid w:val="51BE6CEC"/>
    <w:rsid w:val="51C26588"/>
    <w:rsid w:val="51DE4114"/>
    <w:rsid w:val="51F45C0D"/>
    <w:rsid w:val="51F45EC8"/>
    <w:rsid w:val="51FE2E2D"/>
    <w:rsid w:val="520F2ED4"/>
    <w:rsid w:val="521402BD"/>
    <w:rsid w:val="52225A63"/>
    <w:rsid w:val="52297095"/>
    <w:rsid w:val="522B39FB"/>
    <w:rsid w:val="52326A48"/>
    <w:rsid w:val="52414E5C"/>
    <w:rsid w:val="52463FBA"/>
    <w:rsid w:val="524A5D65"/>
    <w:rsid w:val="524C1BBF"/>
    <w:rsid w:val="524F4D3D"/>
    <w:rsid w:val="526702D4"/>
    <w:rsid w:val="529526FC"/>
    <w:rsid w:val="52A17AC6"/>
    <w:rsid w:val="52A82F88"/>
    <w:rsid w:val="52B60318"/>
    <w:rsid w:val="52B95661"/>
    <w:rsid w:val="52C04D72"/>
    <w:rsid w:val="52CA35B0"/>
    <w:rsid w:val="52DD15C5"/>
    <w:rsid w:val="52F63B4F"/>
    <w:rsid w:val="52F70C55"/>
    <w:rsid w:val="53082F2C"/>
    <w:rsid w:val="53131C59"/>
    <w:rsid w:val="53345BA9"/>
    <w:rsid w:val="53396085"/>
    <w:rsid w:val="535C20BE"/>
    <w:rsid w:val="53645CDE"/>
    <w:rsid w:val="53670639"/>
    <w:rsid w:val="536E33B5"/>
    <w:rsid w:val="5378635C"/>
    <w:rsid w:val="53826F0F"/>
    <w:rsid w:val="53B84C8E"/>
    <w:rsid w:val="53BA78BF"/>
    <w:rsid w:val="53BE63E5"/>
    <w:rsid w:val="53BF2C86"/>
    <w:rsid w:val="53E37B26"/>
    <w:rsid w:val="53ED5E44"/>
    <w:rsid w:val="53F52A77"/>
    <w:rsid w:val="53FD5774"/>
    <w:rsid w:val="5414272D"/>
    <w:rsid w:val="54842C23"/>
    <w:rsid w:val="54871B54"/>
    <w:rsid w:val="549F3EDE"/>
    <w:rsid w:val="54AA3CD9"/>
    <w:rsid w:val="54B76615"/>
    <w:rsid w:val="54BC0D47"/>
    <w:rsid w:val="54C72278"/>
    <w:rsid w:val="54CF4007"/>
    <w:rsid w:val="54EA3219"/>
    <w:rsid w:val="550118A5"/>
    <w:rsid w:val="55506170"/>
    <w:rsid w:val="55555DAF"/>
    <w:rsid w:val="55703086"/>
    <w:rsid w:val="557A16A0"/>
    <w:rsid w:val="559A22C4"/>
    <w:rsid w:val="559F228F"/>
    <w:rsid w:val="55B54251"/>
    <w:rsid w:val="55C55EF6"/>
    <w:rsid w:val="55E8090D"/>
    <w:rsid w:val="56152C25"/>
    <w:rsid w:val="562A1609"/>
    <w:rsid w:val="563B3CDA"/>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F25C54"/>
    <w:rsid w:val="58037259"/>
    <w:rsid w:val="580B1E0B"/>
    <w:rsid w:val="58164A86"/>
    <w:rsid w:val="581B0C81"/>
    <w:rsid w:val="5844437D"/>
    <w:rsid w:val="5853150F"/>
    <w:rsid w:val="58603614"/>
    <w:rsid w:val="58615E6E"/>
    <w:rsid w:val="58635793"/>
    <w:rsid w:val="586F7C87"/>
    <w:rsid w:val="58867580"/>
    <w:rsid w:val="588C11D6"/>
    <w:rsid w:val="589E4858"/>
    <w:rsid w:val="58AB583A"/>
    <w:rsid w:val="58B33060"/>
    <w:rsid w:val="58EF47AD"/>
    <w:rsid w:val="59033141"/>
    <w:rsid w:val="593A2034"/>
    <w:rsid w:val="59446839"/>
    <w:rsid w:val="59477195"/>
    <w:rsid w:val="59491402"/>
    <w:rsid w:val="594F459C"/>
    <w:rsid w:val="595C25C6"/>
    <w:rsid w:val="595F13E9"/>
    <w:rsid w:val="596E5E36"/>
    <w:rsid w:val="59721027"/>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D27204"/>
    <w:rsid w:val="5AE31485"/>
    <w:rsid w:val="5AF56FFD"/>
    <w:rsid w:val="5AF626D8"/>
    <w:rsid w:val="5AF62900"/>
    <w:rsid w:val="5AFC40F3"/>
    <w:rsid w:val="5B0D46E9"/>
    <w:rsid w:val="5B22062D"/>
    <w:rsid w:val="5B2927FC"/>
    <w:rsid w:val="5B2B355B"/>
    <w:rsid w:val="5B3E3090"/>
    <w:rsid w:val="5B6904C4"/>
    <w:rsid w:val="5B736DFC"/>
    <w:rsid w:val="5B74248A"/>
    <w:rsid w:val="5B7C3A7D"/>
    <w:rsid w:val="5B850B7A"/>
    <w:rsid w:val="5B8675CA"/>
    <w:rsid w:val="5BA652CD"/>
    <w:rsid w:val="5BDA1A02"/>
    <w:rsid w:val="5BDA3815"/>
    <w:rsid w:val="5BE14A25"/>
    <w:rsid w:val="5BEC6F6E"/>
    <w:rsid w:val="5C100E26"/>
    <w:rsid w:val="5C2F7DF8"/>
    <w:rsid w:val="5C316044"/>
    <w:rsid w:val="5C3B642B"/>
    <w:rsid w:val="5C4C3CC9"/>
    <w:rsid w:val="5C527319"/>
    <w:rsid w:val="5C5C59BB"/>
    <w:rsid w:val="5C6A1E8C"/>
    <w:rsid w:val="5C6F3AA2"/>
    <w:rsid w:val="5C85298F"/>
    <w:rsid w:val="5CDC5778"/>
    <w:rsid w:val="5CE70DB3"/>
    <w:rsid w:val="5CE96787"/>
    <w:rsid w:val="5CEF60C7"/>
    <w:rsid w:val="5CF20C05"/>
    <w:rsid w:val="5CF617C9"/>
    <w:rsid w:val="5D047EE8"/>
    <w:rsid w:val="5D126228"/>
    <w:rsid w:val="5D1949C1"/>
    <w:rsid w:val="5D1F3C0E"/>
    <w:rsid w:val="5D2F30A0"/>
    <w:rsid w:val="5D3A42DC"/>
    <w:rsid w:val="5DA70D78"/>
    <w:rsid w:val="5DAF4B91"/>
    <w:rsid w:val="5DB65BAD"/>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33C91"/>
    <w:rsid w:val="5F037318"/>
    <w:rsid w:val="5F152F46"/>
    <w:rsid w:val="5F173FD8"/>
    <w:rsid w:val="5F217F4A"/>
    <w:rsid w:val="5F6E2815"/>
    <w:rsid w:val="5F78194C"/>
    <w:rsid w:val="5F7C06D8"/>
    <w:rsid w:val="5F800732"/>
    <w:rsid w:val="5F884367"/>
    <w:rsid w:val="5F9522B8"/>
    <w:rsid w:val="5FC00E55"/>
    <w:rsid w:val="5FD9462B"/>
    <w:rsid w:val="5FFB6305"/>
    <w:rsid w:val="60011320"/>
    <w:rsid w:val="60253E73"/>
    <w:rsid w:val="603D3B68"/>
    <w:rsid w:val="6057025C"/>
    <w:rsid w:val="606166E5"/>
    <w:rsid w:val="606F133D"/>
    <w:rsid w:val="607B58B0"/>
    <w:rsid w:val="60891EE9"/>
    <w:rsid w:val="60916901"/>
    <w:rsid w:val="60945F86"/>
    <w:rsid w:val="60993336"/>
    <w:rsid w:val="60A27DAC"/>
    <w:rsid w:val="60B91733"/>
    <w:rsid w:val="60C64787"/>
    <w:rsid w:val="60C91FE7"/>
    <w:rsid w:val="610B115D"/>
    <w:rsid w:val="610E7572"/>
    <w:rsid w:val="611218C7"/>
    <w:rsid w:val="61216A6C"/>
    <w:rsid w:val="612650A2"/>
    <w:rsid w:val="61275225"/>
    <w:rsid w:val="612D3328"/>
    <w:rsid w:val="614041D7"/>
    <w:rsid w:val="615218CE"/>
    <w:rsid w:val="616C655B"/>
    <w:rsid w:val="616E381D"/>
    <w:rsid w:val="61A21ED5"/>
    <w:rsid w:val="61BA5EFD"/>
    <w:rsid w:val="61C7660C"/>
    <w:rsid w:val="61D81BE2"/>
    <w:rsid w:val="61E93AD6"/>
    <w:rsid w:val="61EE59A1"/>
    <w:rsid w:val="620100B1"/>
    <w:rsid w:val="620317B5"/>
    <w:rsid w:val="620544C5"/>
    <w:rsid w:val="62190F45"/>
    <w:rsid w:val="62193B80"/>
    <w:rsid w:val="621B4181"/>
    <w:rsid w:val="62353B47"/>
    <w:rsid w:val="623D7767"/>
    <w:rsid w:val="624076D6"/>
    <w:rsid w:val="626C6B86"/>
    <w:rsid w:val="62712FBE"/>
    <w:rsid w:val="628C53F9"/>
    <w:rsid w:val="629D436F"/>
    <w:rsid w:val="62A20B07"/>
    <w:rsid w:val="62A414E0"/>
    <w:rsid w:val="62AA7F32"/>
    <w:rsid w:val="62BD4DC8"/>
    <w:rsid w:val="62CC77CB"/>
    <w:rsid w:val="62F3784F"/>
    <w:rsid w:val="62F85537"/>
    <w:rsid w:val="62FF3FB5"/>
    <w:rsid w:val="63021DE2"/>
    <w:rsid w:val="63112339"/>
    <w:rsid w:val="6312553A"/>
    <w:rsid w:val="63184458"/>
    <w:rsid w:val="632C2662"/>
    <w:rsid w:val="63467B6E"/>
    <w:rsid w:val="63931394"/>
    <w:rsid w:val="63AA5332"/>
    <w:rsid w:val="63C61233"/>
    <w:rsid w:val="63F348DA"/>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466735"/>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D78CB"/>
    <w:rsid w:val="66D60DB1"/>
    <w:rsid w:val="66E27DE8"/>
    <w:rsid w:val="66E561D8"/>
    <w:rsid w:val="66F00AF0"/>
    <w:rsid w:val="66FE4923"/>
    <w:rsid w:val="6700750E"/>
    <w:rsid w:val="672D6458"/>
    <w:rsid w:val="67302DC7"/>
    <w:rsid w:val="67580868"/>
    <w:rsid w:val="67610EFA"/>
    <w:rsid w:val="67702CAE"/>
    <w:rsid w:val="678D4AE5"/>
    <w:rsid w:val="678D5B85"/>
    <w:rsid w:val="67995A29"/>
    <w:rsid w:val="679A421A"/>
    <w:rsid w:val="67BC0C6C"/>
    <w:rsid w:val="67DB7760"/>
    <w:rsid w:val="67DC482A"/>
    <w:rsid w:val="67E55620"/>
    <w:rsid w:val="67EA5494"/>
    <w:rsid w:val="67ED1ADF"/>
    <w:rsid w:val="67F424D7"/>
    <w:rsid w:val="68091997"/>
    <w:rsid w:val="680E2783"/>
    <w:rsid w:val="6815717B"/>
    <w:rsid w:val="681B7F08"/>
    <w:rsid w:val="68347A35"/>
    <w:rsid w:val="684D6D87"/>
    <w:rsid w:val="68525B9B"/>
    <w:rsid w:val="685B2069"/>
    <w:rsid w:val="68743605"/>
    <w:rsid w:val="688432AD"/>
    <w:rsid w:val="6886482A"/>
    <w:rsid w:val="688E57BC"/>
    <w:rsid w:val="68904BFB"/>
    <w:rsid w:val="6895017B"/>
    <w:rsid w:val="68A0499E"/>
    <w:rsid w:val="68AE3670"/>
    <w:rsid w:val="68BE34B9"/>
    <w:rsid w:val="68C332BA"/>
    <w:rsid w:val="68C708F2"/>
    <w:rsid w:val="68D56251"/>
    <w:rsid w:val="68EC41DE"/>
    <w:rsid w:val="68EF5946"/>
    <w:rsid w:val="68FF6567"/>
    <w:rsid w:val="691449D1"/>
    <w:rsid w:val="69240115"/>
    <w:rsid w:val="693118AD"/>
    <w:rsid w:val="694A184F"/>
    <w:rsid w:val="69600F34"/>
    <w:rsid w:val="69603C4B"/>
    <w:rsid w:val="69614422"/>
    <w:rsid w:val="69683F1C"/>
    <w:rsid w:val="698A1DDD"/>
    <w:rsid w:val="69930E11"/>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0605D6"/>
    <w:rsid w:val="6B3529D0"/>
    <w:rsid w:val="6B3C6A10"/>
    <w:rsid w:val="6B5B3158"/>
    <w:rsid w:val="6B726A7C"/>
    <w:rsid w:val="6B8902B7"/>
    <w:rsid w:val="6BA22313"/>
    <w:rsid w:val="6BBA5C26"/>
    <w:rsid w:val="6BC644EC"/>
    <w:rsid w:val="6BE963BE"/>
    <w:rsid w:val="6C00773D"/>
    <w:rsid w:val="6C0F365E"/>
    <w:rsid w:val="6C2E2CA9"/>
    <w:rsid w:val="6C3E3641"/>
    <w:rsid w:val="6C666BA0"/>
    <w:rsid w:val="6C740601"/>
    <w:rsid w:val="6C94241E"/>
    <w:rsid w:val="6CD31D46"/>
    <w:rsid w:val="6CD85C69"/>
    <w:rsid w:val="6CE26E31"/>
    <w:rsid w:val="6CF02A87"/>
    <w:rsid w:val="6D272672"/>
    <w:rsid w:val="6D464DCC"/>
    <w:rsid w:val="6D616216"/>
    <w:rsid w:val="6D8D335E"/>
    <w:rsid w:val="6D932C97"/>
    <w:rsid w:val="6D973D9E"/>
    <w:rsid w:val="6DA225C5"/>
    <w:rsid w:val="6DB630F7"/>
    <w:rsid w:val="6E04099A"/>
    <w:rsid w:val="6E042B6E"/>
    <w:rsid w:val="6E073AA1"/>
    <w:rsid w:val="6E0E61FC"/>
    <w:rsid w:val="6E174F0B"/>
    <w:rsid w:val="6E2A34CC"/>
    <w:rsid w:val="6E3101C1"/>
    <w:rsid w:val="6E451A64"/>
    <w:rsid w:val="6E67698D"/>
    <w:rsid w:val="6E6839F7"/>
    <w:rsid w:val="6E6973E1"/>
    <w:rsid w:val="6E733F82"/>
    <w:rsid w:val="6E874489"/>
    <w:rsid w:val="6EA0744D"/>
    <w:rsid w:val="6EA3291D"/>
    <w:rsid w:val="6EA67504"/>
    <w:rsid w:val="6ED35563"/>
    <w:rsid w:val="6EDD75A0"/>
    <w:rsid w:val="6EFE16CA"/>
    <w:rsid w:val="6F0D2298"/>
    <w:rsid w:val="6F253841"/>
    <w:rsid w:val="6F2A69B0"/>
    <w:rsid w:val="6F354B77"/>
    <w:rsid w:val="6F37324B"/>
    <w:rsid w:val="6F3A002E"/>
    <w:rsid w:val="6F4B77AB"/>
    <w:rsid w:val="6F4D6977"/>
    <w:rsid w:val="6F51299E"/>
    <w:rsid w:val="6F590495"/>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836044"/>
    <w:rsid w:val="70963635"/>
    <w:rsid w:val="709E757C"/>
    <w:rsid w:val="70AB1FC4"/>
    <w:rsid w:val="70AB6982"/>
    <w:rsid w:val="70B960E4"/>
    <w:rsid w:val="70CE2945"/>
    <w:rsid w:val="70DE571C"/>
    <w:rsid w:val="70EE3007"/>
    <w:rsid w:val="70F55FD8"/>
    <w:rsid w:val="710003A8"/>
    <w:rsid w:val="710F0BB8"/>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5023D0"/>
    <w:rsid w:val="73795D74"/>
    <w:rsid w:val="739509FA"/>
    <w:rsid w:val="73A80755"/>
    <w:rsid w:val="73AD667A"/>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10B77"/>
    <w:rsid w:val="75984531"/>
    <w:rsid w:val="75A41E75"/>
    <w:rsid w:val="75B972FB"/>
    <w:rsid w:val="75C205CF"/>
    <w:rsid w:val="75C43880"/>
    <w:rsid w:val="75CA48E7"/>
    <w:rsid w:val="75E027FD"/>
    <w:rsid w:val="76032A77"/>
    <w:rsid w:val="7613166A"/>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642EA3"/>
    <w:rsid w:val="77A82770"/>
    <w:rsid w:val="77BB5E27"/>
    <w:rsid w:val="77BD7E72"/>
    <w:rsid w:val="77ED0386"/>
    <w:rsid w:val="77ED2F6B"/>
    <w:rsid w:val="77F72469"/>
    <w:rsid w:val="780101B0"/>
    <w:rsid w:val="78366B8C"/>
    <w:rsid w:val="783B287A"/>
    <w:rsid w:val="78482C69"/>
    <w:rsid w:val="7864428F"/>
    <w:rsid w:val="786F4C48"/>
    <w:rsid w:val="78727815"/>
    <w:rsid w:val="78886F69"/>
    <w:rsid w:val="78A94FFA"/>
    <w:rsid w:val="78AC773E"/>
    <w:rsid w:val="78B43B82"/>
    <w:rsid w:val="78BB76EA"/>
    <w:rsid w:val="78DB72F1"/>
    <w:rsid w:val="78E952A1"/>
    <w:rsid w:val="78F65C61"/>
    <w:rsid w:val="78FB1BD1"/>
    <w:rsid w:val="790E0880"/>
    <w:rsid w:val="791F30EE"/>
    <w:rsid w:val="79213328"/>
    <w:rsid w:val="79536838"/>
    <w:rsid w:val="7964511F"/>
    <w:rsid w:val="79747B16"/>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A80BCB"/>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C3F07"/>
    <w:rsid w:val="7BCF65E3"/>
    <w:rsid w:val="7BFE0886"/>
    <w:rsid w:val="7C014819"/>
    <w:rsid w:val="7C046C54"/>
    <w:rsid w:val="7C071C5F"/>
    <w:rsid w:val="7C194469"/>
    <w:rsid w:val="7C1A6CD5"/>
    <w:rsid w:val="7C2630F4"/>
    <w:rsid w:val="7C350747"/>
    <w:rsid w:val="7C45471C"/>
    <w:rsid w:val="7C636407"/>
    <w:rsid w:val="7C7E27D3"/>
    <w:rsid w:val="7C7F3629"/>
    <w:rsid w:val="7C8B7A6D"/>
    <w:rsid w:val="7C90110D"/>
    <w:rsid w:val="7C9B6AF6"/>
    <w:rsid w:val="7C9D47D7"/>
    <w:rsid w:val="7CA34622"/>
    <w:rsid w:val="7CC554AF"/>
    <w:rsid w:val="7CF864A6"/>
    <w:rsid w:val="7CFB0550"/>
    <w:rsid w:val="7D0C237E"/>
    <w:rsid w:val="7D191913"/>
    <w:rsid w:val="7D1D5A8F"/>
    <w:rsid w:val="7D2962FA"/>
    <w:rsid w:val="7D2F6FF7"/>
    <w:rsid w:val="7D303FCF"/>
    <w:rsid w:val="7D332F6D"/>
    <w:rsid w:val="7D3D587B"/>
    <w:rsid w:val="7D3D5AB8"/>
    <w:rsid w:val="7D4435DF"/>
    <w:rsid w:val="7D6177E3"/>
    <w:rsid w:val="7D694213"/>
    <w:rsid w:val="7D6E6D2F"/>
    <w:rsid w:val="7D861883"/>
    <w:rsid w:val="7DB838C8"/>
    <w:rsid w:val="7DC23C3E"/>
    <w:rsid w:val="7DCA5633"/>
    <w:rsid w:val="7DCC1116"/>
    <w:rsid w:val="7DCF4509"/>
    <w:rsid w:val="7DED02C2"/>
    <w:rsid w:val="7DED5A06"/>
    <w:rsid w:val="7DF46E1B"/>
    <w:rsid w:val="7DF511DA"/>
    <w:rsid w:val="7E0464CE"/>
    <w:rsid w:val="7E202324"/>
    <w:rsid w:val="7E2C2660"/>
    <w:rsid w:val="7E2E7ABA"/>
    <w:rsid w:val="7E476D34"/>
    <w:rsid w:val="7E6D6DAE"/>
    <w:rsid w:val="7E9B11AA"/>
    <w:rsid w:val="7EA32AD0"/>
    <w:rsid w:val="7ECC0C97"/>
    <w:rsid w:val="7ED953E3"/>
    <w:rsid w:val="7EF765D0"/>
    <w:rsid w:val="7EF87C96"/>
    <w:rsid w:val="7F045F39"/>
    <w:rsid w:val="7F0658B9"/>
    <w:rsid w:val="7F1905F5"/>
    <w:rsid w:val="7F301B1E"/>
    <w:rsid w:val="7F375D0A"/>
    <w:rsid w:val="7F4D1A42"/>
    <w:rsid w:val="7F500CBA"/>
    <w:rsid w:val="7F587DE1"/>
    <w:rsid w:val="7F595C73"/>
    <w:rsid w:val="7F712AF1"/>
    <w:rsid w:val="7F820D78"/>
    <w:rsid w:val="7F890F28"/>
    <w:rsid w:val="7F935AA2"/>
    <w:rsid w:val="7F9A0AA9"/>
    <w:rsid w:val="7FA73093"/>
    <w:rsid w:val="7FEC0B48"/>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0958A52-8524-4F55-9673-1A3D4ADF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200" w:line="276" w:lineRule="auto"/>
    </w:pPr>
    <w:rPr>
      <w:sz w:val="22"/>
      <w:szCs w:val="22"/>
    </w:rPr>
  </w:style>
  <w:style w:type="paragraph" w:styleId="1">
    <w:name w:val="heading 1"/>
    <w:basedOn w:val="a0"/>
    <w:next w:val="a0"/>
    <w:link w:val="10"/>
    <w:uiPriority w:val="99"/>
    <w:qFormat/>
    <w:pPr>
      <w:widowControl w:val="0"/>
      <w:numPr>
        <w:numId w:val="1"/>
      </w:numPr>
      <w:tabs>
        <w:tab w:val="clear" w:pos="-4820"/>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qFormat/>
    <w:pPr>
      <w:keepNext/>
      <w:keepLines/>
      <w:numPr>
        <w:ilvl w:val="1"/>
      </w:numPr>
      <w:spacing w:before="260" w:after="260" w:line="413" w:lineRule="auto"/>
      <w:outlineLvl w:val="1"/>
    </w:pPr>
    <w:rPr>
      <w:sz w:val="32"/>
    </w:rPr>
  </w:style>
  <w:style w:type="paragraph" w:styleId="3">
    <w:name w:val="heading 3"/>
    <w:basedOn w:val="2"/>
    <w:next w:val="a0"/>
    <w:link w:val="30"/>
    <w:uiPriority w:val="9"/>
    <w:qFormat/>
    <w:pPr>
      <w:numPr>
        <w:ilvl w:val="2"/>
      </w:numPr>
      <w:tabs>
        <w:tab w:val="left" w:pos="720"/>
      </w:tabs>
      <w:spacing w:line="416" w:lineRule="auto"/>
      <w:outlineLvl w:val="2"/>
    </w:pPr>
    <w:rPr>
      <w:szCs w:val="32"/>
    </w:rPr>
  </w:style>
  <w:style w:type="paragraph" w:styleId="4">
    <w:name w:val="heading 4"/>
    <w:basedOn w:val="3"/>
    <w:next w:val="a0"/>
    <w:uiPriority w:val="9"/>
    <w:qFormat/>
    <w:pPr>
      <w:numPr>
        <w:ilvl w:val="3"/>
      </w:numPr>
      <w:outlineLvl w:val="3"/>
    </w:pPr>
    <w:rPr>
      <w:sz w:val="24"/>
    </w:rPr>
  </w:style>
  <w:style w:type="paragraph" w:styleId="5">
    <w:name w:val="heading 5"/>
    <w:basedOn w:val="a0"/>
    <w:next w:val="a0"/>
    <w:uiPriority w:val="9"/>
    <w:qFormat/>
    <w:pPr>
      <w:numPr>
        <w:ilvl w:val="4"/>
        <w:numId w:val="2"/>
      </w:numPr>
      <w:spacing w:after="0"/>
      <w:outlineLvl w:val="4"/>
    </w:pPr>
    <w:rPr>
      <w:rFonts w:ascii="宋体" w:hAnsi="宋体" w:hint="eastAsia"/>
      <w:b/>
      <w:color w:val="666666"/>
      <w:sz w:val="20"/>
      <w:szCs w:val="20"/>
    </w:rPr>
  </w:style>
  <w:style w:type="paragraph" w:styleId="6">
    <w:name w:val="heading 6"/>
    <w:basedOn w:val="a0"/>
    <w:next w:val="a0"/>
    <w:uiPriority w:val="9"/>
    <w:semiHidden/>
    <w:unhideWhenUsed/>
    <w:qFormat/>
    <w:pPr>
      <w:keepNext/>
      <w:keepLines/>
      <w:numPr>
        <w:ilvl w:val="5"/>
        <w:numId w:val="2"/>
      </w:numPr>
      <w:spacing w:before="240" w:after="64" w:line="317" w:lineRule="auto"/>
      <w:outlineLvl w:val="5"/>
    </w:pPr>
    <w:rPr>
      <w:rFonts w:ascii="Arial" w:eastAsia="黑体" w:hAnsi="Arial"/>
      <w:b/>
      <w:sz w:val="24"/>
    </w:rPr>
  </w:style>
  <w:style w:type="paragraph" w:styleId="7">
    <w:name w:val="heading 7"/>
    <w:basedOn w:val="a0"/>
    <w:next w:val="a0"/>
    <w:uiPriority w:val="9"/>
    <w:semiHidden/>
    <w:unhideWhenUsed/>
    <w:qFormat/>
    <w:pPr>
      <w:keepNext/>
      <w:keepLines/>
      <w:numPr>
        <w:ilvl w:val="6"/>
        <w:numId w:val="2"/>
      </w:numPr>
      <w:spacing w:before="240" w:after="64" w:line="317" w:lineRule="auto"/>
      <w:outlineLvl w:val="6"/>
    </w:pPr>
    <w:rPr>
      <w:b/>
      <w:sz w:val="24"/>
    </w:rPr>
  </w:style>
  <w:style w:type="paragraph" w:styleId="8">
    <w:name w:val="heading 8"/>
    <w:basedOn w:val="a0"/>
    <w:next w:val="a0"/>
    <w:uiPriority w:val="9"/>
    <w:semiHidden/>
    <w:unhideWhenUsed/>
    <w:qFormat/>
    <w:pPr>
      <w:keepNext/>
      <w:keepLines/>
      <w:numPr>
        <w:ilvl w:val="7"/>
        <w:numId w:val="2"/>
      </w:numPr>
      <w:spacing w:before="240" w:after="64" w:line="317" w:lineRule="auto"/>
      <w:outlineLvl w:val="7"/>
    </w:pPr>
    <w:rPr>
      <w:rFonts w:ascii="Arial" w:eastAsia="黑体" w:hAnsi="Arial"/>
      <w:sz w:val="24"/>
    </w:rPr>
  </w:style>
  <w:style w:type="paragraph" w:styleId="9">
    <w:name w:val="heading 9"/>
    <w:basedOn w:val="a0"/>
    <w:next w:val="a0"/>
    <w:uiPriority w:val="9"/>
    <w:semiHidden/>
    <w:unhideWhenUsed/>
    <w:qFormat/>
    <w:pPr>
      <w:keepNext/>
      <w:keepLines/>
      <w:numPr>
        <w:ilvl w:val="8"/>
        <w:numId w:val="2"/>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a7"/>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3"/>
      </w:numPr>
    </w:pPr>
  </w:style>
  <w:style w:type="paragraph" w:styleId="a8">
    <w:name w:val="Document Map"/>
    <w:basedOn w:val="a0"/>
    <w:link w:val="a9"/>
    <w:uiPriority w:val="99"/>
    <w:unhideWhenUsed/>
    <w:qFormat/>
    <w:rPr>
      <w:rFonts w:ascii="宋体"/>
      <w:sz w:val="18"/>
      <w:szCs w:val="18"/>
    </w:rPr>
  </w:style>
  <w:style w:type="paragraph" w:styleId="aa">
    <w:name w:val="annotation text"/>
    <w:basedOn w:val="a0"/>
    <w:link w:val="ab"/>
    <w:unhideWhenUsed/>
    <w:qFormat/>
    <w:rPr>
      <w:sz w:val="20"/>
      <w:szCs w:val="20"/>
    </w:rPr>
  </w:style>
  <w:style w:type="paragraph" w:styleId="ac">
    <w:name w:val="Body Text"/>
    <w:basedOn w:val="a0"/>
    <w:link w:val="ad"/>
    <w:qFormat/>
    <w:pPr>
      <w:widowControl w:val="0"/>
      <w:spacing w:after="0" w:line="240" w:lineRule="auto"/>
      <w:jc w:val="both"/>
    </w:pPr>
    <w:rPr>
      <w:color w:val="0000FF"/>
      <w:kern w:val="2"/>
      <w:sz w:val="21"/>
      <w:szCs w:val="20"/>
    </w:rPr>
  </w:style>
  <w:style w:type="paragraph" w:styleId="ae">
    <w:name w:val="Balloon Text"/>
    <w:basedOn w:val="a0"/>
    <w:link w:val="af"/>
    <w:uiPriority w:val="99"/>
    <w:unhideWhenUsed/>
    <w:qFormat/>
    <w:pPr>
      <w:spacing w:after="0" w:line="240" w:lineRule="auto"/>
    </w:pPr>
    <w:rPr>
      <w:rFonts w:ascii="Tahoma" w:hAnsi="Tahoma"/>
      <w:sz w:val="16"/>
      <w:szCs w:val="16"/>
    </w:rPr>
  </w:style>
  <w:style w:type="paragraph" w:styleId="af0">
    <w:name w:val="footer"/>
    <w:basedOn w:val="a0"/>
    <w:qFormat/>
    <w:pPr>
      <w:tabs>
        <w:tab w:val="center" w:pos="4153"/>
        <w:tab w:val="right" w:pos="8306"/>
      </w:tabs>
      <w:snapToGrid w:val="0"/>
      <w:spacing w:line="240" w:lineRule="auto"/>
    </w:pPr>
    <w:rPr>
      <w:sz w:val="18"/>
      <w:szCs w:val="18"/>
    </w:rPr>
  </w:style>
  <w:style w:type="paragraph" w:styleId="af1">
    <w:name w:val="header"/>
    <w:basedOn w:val="a0"/>
    <w:link w:val="af2"/>
    <w:qFormat/>
    <w:pPr>
      <w:tabs>
        <w:tab w:val="center" w:pos="4536"/>
        <w:tab w:val="right" w:pos="9072"/>
      </w:tabs>
      <w:spacing w:after="0" w:line="240" w:lineRule="auto"/>
    </w:pPr>
    <w:rPr>
      <w:rFonts w:ascii="Arial" w:eastAsia="MS Mincho" w:hAnsi="Arial"/>
      <w:b/>
      <w:sz w:val="20"/>
      <w:szCs w:val="24"/>
      <w:lang w:eastAsia="en-US"/>
    </w:rPr>
  </w:style>
  <w:style w:type="paragraph" w:styleId="af3">
    <w:name w:val="footnote text"/>
    <w:basedOn w:val="a0"/>
    <w:link w:val="af4"/>
    <w:semiHidden/>
    <w:qFormat/>
    <w:pPr>
      <w:spacing w:after="0" w:line="240" w:lineRule="auto"/>
      <w:jc w:val="both"/>
    </w:pPr>
    <w:rPr>
      <w:rFonts w:ascii="Times" w:eastAsia="Batang" w:hAnsi="Times"/>
      <w:sz w:val="20"/>
      <w:szCs w:val="20"/>
      <w:lang w:eastAsia="en-US"/>
    </w:rPr>
  </w:style>
  <w:style w:type="paragraph" w:styleId="af5">
    <w:name w:val="Normal (Web)"/>
    <w:basedOn w:val="a0"/>
    <w:uiPriority w:val="99"/>
    <w:unhideWhenUsed/>
    <w:qFormat/>
    <w:pPr>
      <w:spacing w:before="100" w:beforeAutospacing="1" w:after="100" w:afterAutospacing="1" w:line="240" w:lineRule="auto"/>
    </w:pPr>
    <w:rPr>
      <w:rFonts w:ascii="宋体" w:hAnsi="宋体" w:cs="宋体"/>
      <w:sz w:val="24"/>
      <w:szCs w:val="24"/>
    </w:rPr>
  </w:style>
  <w:style w:type="paragraph" w:styleId="af6">
    <w:name w:val="annotation subject"/>
    <w:basedOn w:val="aa"/>
    <w:next w:val="aa"/>
    <w:link w:val="af7"/>
    <w:uiPriority w:val="99"/>
    <w:unhideWhenUsed/>
    <w:qFormat/>
    <w:rPr>
      <w:b/>
      <w:bCs/>
    </w:rPr>
  </w:style>
  <w:style w:type="table" w:styleId="af8">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9">
    <w:name w:val="Strong"/>
    <w:uiPriority w:val="22"/>
    <w:qFormat/>
    <w:rPr>
      <w:b/>
    </w:rPr>
  </w:style>
  <w:style w:type="character" w:styleId="afa">
    <w:name w:val="page number"/>
    <w:basedOn w:val="a1"/>
    <w:semiHidden/>
    <w:qFormat/>
  </w:style>
  <w:style w:type="character" w:styleId="afb">
    <w:name w:val="FollowedHyperlink"/>
    <w:uiPriority w:val="99"/>
    <w:unhideWhenUsed/>
    <w:qFormat/>
    <w:rPr>
      <w:color w:val="2779B6"/>
      <w:u w:val="single"/>
    </w:rPr>
  </w:style>
  <w:style w:type="character" w:styleId="afc">
    <w:name w:val="Emphasis"/>
    <w:uiPriority w:val="20"/>
    <w:qFormat/>
    <w:rPr>
      <w:i/>
    </w:rPr>
  </w:style>
  <w:style w:type="character" w:styleId="afd">
    <w:name w:val="Hyperlink"/>
    <w:uiPriority w:val="99"/>
    <w:unhideWhenUsed/>
    <w:qFormat/>
    <w:rPr>
      <w:color w:val="2779B6"/>
      <w:u w:val="single"/>
    </w:rPr>
  </w:style>
  <w:style w:type="character" w:styleId="afe">
    <w:name w:val="annotation reference"/>
    <w:unhideWhenUsed/>
    <w:qFormat/>
    <w:rPr>
      <w:sz w:val="16"/>
      <w:szCs w:val="16"/>
    </w:rPr>
  </w:style>
  <w:style w:type="character" w:styleId="aff">
    <w:name w:val="footnote reference"/>
    <w:semiHidden/>
    <w:qFormat/>
    <w:rPr>
      <w:b/>
      <w:position w:val="6"/>
      <w:sz w:val="16"/>
    </w:rPr>
  </w:style>
  <w:style w:type="character" w:customStyle="1" w:styleId="af">
    <w:name w:val="批注框文本 字符"/>
    <w:link w:val="ae"/>
    <w:uiPriority w:val="99"/>
    <w:semiHidden/>
    <w:qFormat/>
    <w:rPr>
      <w:rFonts w:ascii="Tahoma" w:hAnsi="Tahoma" w:cs="Tahoma"/>
      <w:sz w:val="16"/>
      <w:szCs w:val="16"/>
    </w:rPr>
  </w:style>
  <w:style w:type="paragraph" w:customStyle="1" w:styleId="ZTE-Proposal-20210505">
    <w:name w:val="!ZTE-Proposal-2021 + 段前: 0.5 行 段后: 0.5 行"/>
    <w:basedOn w:val="a0"/>
    <w:qFormat/>
    <w:pPr>
      <w:numPr>
        <w:numId w:val="4"/>
      </w:numPr>
      <w:spacing w:beforeLines="30" w:before="30" w:afterLines="30" w:after="30" w:line="288" w:lineRule="auto"/>
    </w:pPr>
    <w:rPr>
      <w:rFonts w:eastAsiaTheme="minorEastAsia" w:cs="宋体"/>
      <w:b/>
      <w:bCs/>
      <w:i/>
      <w:iCs/>
      <w:lang w:val="en-GB"/>
    </w:rPr>
  </w:style>
  <w:style w:type="character" w:customStyle="1" w:styleId="af2">
    <w:name w:val="页眉 字符"/>
    <w:link w:val="af1"/>
    <w:qFormat/>
    <w:rPr>
      <w:rFonts w:ascii="Arial" w:eastAsia="MS Mincho" w:hAnsi="Arial"/>
      <w:b/>
      <w:szCs w:val="24"/>
      <w:lang w:eastAsia="en-US"/>
    </w:rPr>
  </w:style>
  <w:style w:type="character" w:customStyle="1" w:styleId="af7">
    <w:name w:val="批注主题 字符"/>
    <w:link w:val="af6"/>
    <w:uiPriority w:val="99"/>
    <w:semiHidden/>
    <w:qFormat/>
    <w:rPr>
      <w:b/>
      <w:bCs/>
    </w:rPr>
  </w:style>
  <w:style w:type="character" w:customStyle="1" w:styleId="af4">
    <w:name w:val="脚注文本 字符"/>
    <w:link w:val="af3"/>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0"/>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qFormat/>
  </w:style>
  <w:style w:type="character" w:customStyle="1" w:styleId="a7">
    <w:name w:val="题注 字符"/>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ab">
    <w:name w:val="批注文字 字符"/>
    <w:basedOn w:val="a1"/>
    <w:link w:val="aa"/>
    <w:qFormat/>
  </w:style>
  <w:style w:type="character" w:customStyle="1" w:styleId="ad">
    <w:name w:val="正文文本 字符"/>
    <w:link w:val="ac"/>
    <w:qFormat/>
    <w:rPr>
      <w:rFonts w:ascii="Times New Roman" w:hAnsi="Times New Roman"/>
      <w:color w:val="0000FF"/>
      <w:kern w:val="2"/>
      <w:sz w:val="21"/>
    </w:rPr>
  </w:style>
  <w:style w:type="character" w:customStyle="1" w:styleId="def">
    <w:name w:val="def"/>
    <w:basedOn w:val="a1"/>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1"/>
    <w:qFormat/>
  </w:style>
  <w:style w:type="character" w:customStyle="1" w:styleId="a9">
    <w:name w:val="文档结构图 字符"/>
    <w:link w:val="a8"/>
    <w:uiPriority w:val="99"/>
    <w:semiHidden/>
    <w:qFormat/>
    <w:rPr>
      <w:rFonts w:ascii="宋体"/>
      <w:sz w:val="18"/>
      <w:szCs w:val="18"/>
    </w:rPr>
  </w:style>
  <w:style w:type="character" w:customStyle="1" w:styleId="high-light">
    <w:name w:val="high-light"/>
    <w:basedOn w:val="a1"/>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1"/>
    <w:qFormat/>
  </w:style>
  <w:style w:type="character" w:customStyle="1" w:styleId="apple-style-span">
    <w:name w:val="apple-style-span"/>
    <w:basedOn w:val="a1"/>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0"/>
    <w:qFormat/>
    <w:pPr>
      <w:numPr>
        <w:ilvl w:val="1"/>
        <w:numId w:val="5"/>
      </w:numPr>
    </w:pPr>
    <w:rPr>
      <w:szCs w:val="20"/>
    </w:rPr>
  </w:style>
  <w:style w:type="paragraph" w:customStyle="1" w:styleId="PaperTableCell">
    <w:name w:val="PaperTableCell"/>
    <w:basedOn w:val="a0"/>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0"/>
    <w:uiPriority w:val="34"/>
    <w:qFormat/>
    <w:pPr>
      <w:widowControl w:val="0"/>
      <w:spacing w:after="0" w:line="240" w:lineRule="auto"/>
      <w:ind w:firstLineChars="200" w:firstLine="420"/>
      <w:jc w:val="both"/>
    </w:pPr>
    <w:rPr>
      <w:kern w:val="2"/>
      <w:sz w:val="21"/>
    </w:rPr>
  </w:style>
  <w:style w:type="paragraph" w:customStyle="1" w:styleId="EQ">
    <w:name w:val="EQ"/>
    <w:basedOn w:val="a0"/>
    <w:next w:val="a0"/>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0"/>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6"/>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0"/>
    <w:link w:val="RAN1bullet1Char"/>
    <w:qFormat/>
    <w:pPr>
      <w:numPr>
        <w:numId w:val="7"/>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0"/>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0">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c"/>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0"/>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0"/>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0"/>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0"/>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0"/>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jc w:val="both"/>
    </w:pPr>
    <w:rPr>
      <w:kern w:val="2"/>
      <w:sz w:val="21"/>
      <w:szCs w:val="21"/>
    </w:rPr>
  </w:style>
  <w:style w:type="character" w:styleId="aff1">
    <w:name w:val="Placeholder Text"/>
    <w:basedOn w:val="a1"/>
    <w:uiPriority w:val="99"/>
    <w:semiHidden/>
    <w:qFormat/>
    <w:rPr>
      <w:color w:val="808080"/>
    </w:rPr>
  </w:style>
  <w:style w:type="paragraph" w:styleId="aff2">
    <w:name w:val="List Paragraph"/>
    <w:basedOn w:val="a0"/>
    <w:link w:val="aff3"/>
    <w:uiPriority w:val="34"/>
    <w:qFormat/>
    <w:pPr>
      <w:ind w:firstLineChars="200" w:firstLine="420"/>
    </w:pPr>
  </w:style>
  <w:style w:type="paragraph" w:customStyle="1" w:styleId="21">
    <w:name w:val="正文2"/>
    <w:qFormat/>
    <w:pPr>
      <w:jc w:val="both"/>
    </w:pPr>
    <w:rPr>
      <w:kern w:val="2"/>
      <w:sz w:val="21"/>
      <w:szCs w:val="21"/>
    </w:rPr>
  </w:style>
  <w:style w:type="paragraph" w:customStyle="1" w:styleId="17">
    <w:name w:val="样式1"/>
    <w:basedOn w:val="a0"/>
    <w:link w:val="1Char"/>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0"/>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pPr>
    <w:rPr>
      <w:sz w:val="24"/>
      <w:szCs w:val="24"/>
    </w:rPr>
  </w:style>
  <w:style w:type="character" w:customStyle="1" w:styleId="aff3">
    <w:name w:val="列表段落 字符"/>
    <w:link w:val="aff2"/>
    <w:uiPriority w:val="34"/>
    <w:qFormat/>
    <w:locked/>
    <w:rPr>
      <w:rFonts w:ascii="Times New Roman" w:eastAsia="宋体" w:hAnsi="Times New Roman" w:cs="Times New Roman"/>
      <w:sz w:val="22"/>
      <w:szCs w:val="22"/>
    </w:rPr>
  </w:style>
  <w:style w:type="table" w:customStyle="1" w:styleId="2-61">
    <w:name w:val="网格表 2 - 着色 61"/>
    <w:basedOn w:val="a2"/>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2"/>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0"/>
    <w:uiPriority w:val="99"/>
    <w:qFormat/>
    <w:pPr>
      <w:spacing w:after="0" w:line="240" w:lineRule="auto"/>
    </w:pPr>
    <w:rPr>
      <w:rFonts w:ascii="Calibri" w:eastAsia="Calibri" w:hAnsi="Calibri" w:cs="Calibri"/>
      <w:lang w:eastAsia="en-US"/>
    </w:rPr>
  </w:style>
  <w:style w:type="character" w:customStyle="1" w:styleId="normaltextrun">
    <w:name w:val="normaltextrun"/>
    <w:basedOn w:val="a1"/>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2">
    <w:name w:val="列出段落2"/>
    <w:basedOn w:val="a0"/>
    <w:uiPriority w:val="34"/>
    <w:qFormat/>
    <w:pPr>
      <w:ind w:firstLineChars="200" w:firstLine="420"/>
    </w:pPr>
  </w:style>
  <w:style w:type="paragraph" w:customStyle="1" w:styleId="23">
    <w:name w:val="修订2"/>
    <w:hidden/>
    <w:uiPriority w:val="99"/>
    <w:semiHidden/>
    <w:qFormat/>
    <w:rPr>
      <w:sz w:val="22"/>
      <w:szCs w:val="22"/>
    </w:rPr>
  </w:style>
  <w:style w:type="paragraph" w:customStyle="1" w:styleId="ListParagraph2">
    <w:name w:val="List Paragraph2"/>
    <w:basedOn w:val="a0"/>
    <w:uiPriority w:val="34"/>
    <w:qFormat/>
    <w:pPr>
      <w:ind w:firstLineChars="200" w:firstLine="420"/>
    </w:pPr>
  </w:style>
  <w:style w:type="paragraph" w:customStyle="1" w:styleId="ZTE-Observation-2021">
    <w:name w:val="!ZTE-Observation-2021"/>
    <w:basedOn w:val="a0"/>
    <w:qFormat/>
    <w:pPr>
      <w:numPr>
        <w:numId w:val="8"/>
      </w:numPr>
      <w:snapToGrid w:val="0"/>
      <w:spacing w:beforeLines="30" w:before="30" w:afterLines="30" w:after="30" w:line="288" w:lineRule="auto"/>
      <w:textAlignment w:val="center"/>
    </w:pPr>
    <w:rPr>
      <w:rFonts w:eastAsiaTheme="minorEastAsia" w:cs="宋体"/>
      <w:b/>
      <w:bCs/>
      <w:i/>
      <w:iCs/>
      <w:lang w:val="en-GB" w:eastAsia="en-US"/>
    </w:rPr>
  </w:style>
  <w:style w:type="paragraph" w:customStyle="1" w:styleId="sub-proposal">
    <w:name w:val="sub-proposal"/>
    <w:basedOn w:val="a0"/>
    <w:qFormat/>
    <w:pPr>
      <w:numPr>
        <w:numId w:val="9"/>
      </w:numPr>
      <w:spacing w:beforeLines="30" w:before="30" w:afterLines="30" w:after="30" w:line="288" w:lineRule="auto"/>
      <w:ind w:left="0" w:firstLine="0"/>
    </w:pPr>
    <w:rPr>
      <w:rFonts w:eastAsiaTheme="minorEastAsia"/>
      <w:b/>
      <w:bCs/>
      <w:i/>
      <w:iCs/>
    </w:rPr>
  </w:style>
  <w:style w:type="paragraph" w:customStyle="1" w:styleId="References">
    <w:name w:val="References"/>
    <w:basedOn w:val="a0"/>
    <w:qFormat/>
    <w:pPr>
      <w:numPr>
        <w:numId w:val="10"/>
      </w:numPr>
      <w:spacing w:after="60"/>
    </w:pPr>
    <w:rPr>
      <w:szCs w:val="16"/>
    </w:rPr>
  </w:style>
  <w:style w:type="paragraph" w:customStyle="1" w:styleId="B2">
    <w:name w:val="B2"/>
    <w:basedOn w:val="20"/>
    <w:qFormat/>
  </w:style>
  <w:style w:type="paragraph" w:customStyle="1" w:styleId="B3">
    <w:name w:val="B3"/>
    <w:basedOn w:val="31"/>
    <w:qFormat/>
  </w:style>
  <w:style w:type="paragraph" w:customStyle="1" w:styleId="33">
    <w:name w:val="修订3"/>
    <w:hidden/>
    <w:uiPriority w:val="99"/>
    <w:semiHidden/>
    <w:qFormat/>
    <w:rPr>
      <w:sz w:val="22"/>
      <w:szCs w:val="22"/>
    </w:rPr>
  </w:style>
  <w:style w:type="paragraph" w:customStyle="1" w:styleId="B4">
    <w:name w:val="B4"/>
    <w:basedOn w:val="a0"/>
    <w:qFormat/>
    <w:pPr>
      <w:ind w:left="1418" w:hanging="284"/>
    </w:pPr>
  </w:style>
  <w:style w:type="paragraph" w:customStyle="1" w:styleId="Doc-text2">
    <w:name w:val="Doc-text2"/>
    <w:basedOn w:val="a0"/>
    <w:qFormat/>
    <w:pPr>
      <w:tabs>
        <w:tab w:val="left" w:pos="1622"/>
      </w:tabs>
      <w:spacing w:after="0" w:line="240" w:lineRule="auto"/>
      <w:ind w:left="1622" w:hanging="363"/>
    </w:pPr>
    <w:rPr>
      <w:rFonts w:ascii="Arial" w:eastAsia="MS Mincho" w:hAnsi="Arial"/>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71E21-D3AD-4C9D-86F5-ED4265D2E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4259</Words>
  <Characters>24281</Characters>
  <Application>Microsoft Office Word</Application>
  <DocSecurity>0</DocSecurity>
  <Lines>202</Lines>
  <Paragraphs>56</Paragraphs>
  <ScaleCrop>false</ScaleCrop>
  <Company>www.zte.com.cn</Company>
  <LinksUpToDate>false</LinksUpToDate>
  <CharactersWithSpaces>28484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ZTE-Xingguang</cp:lastModifiedBy>
  <cp:revision>3</cp:revision>
  <dcterms:created xsi:type="dcterms:W3CDTF">2024-05-10T02:54:00Z</dcterms:created>
  <dcterms:modified xsi:type="dcterms:W3CDTF">2024-11-08T10:31:00Z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